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199" w:line="239" w:lineRule="exact"/>
        <w:ind w:left="12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Containing cases and other matters decided by the</w:t>
      </w:r>
    </w:p>
    <w:p>
      <w:pPr>
        <w:spacing w:before="48" w:line="239" w:lineRule="exact"/>
        <w:ind w:left="1579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Supreme Court and the Court of Appeal of the</w:t>
      </w:r>
    </w:p>
    <w:p>
      <w:pPr>
        <w:spacing w:before="47" w:line="239" w:lineRule="exact"/>
        <w:ind w:left="1754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Democratic Socialist Republic of Sri Lanka</w:t>
      </w:r>
    </w:p>
    <w:p>
      <w:pPr>
        <w:spacing w:before="474" w:line="200" w:lineRule="exact"/>
        <w:ind w:left="2924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[2011] 1 SRI L.R. - PART 12</w:t>
      </w:r>
    </w:p>
    <w:p>
      <w:pPr>
        <w:spacing w:before="153" w:line="200" w:lineRule="exact"/>
        <w:ind w:left="3402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PAGES 309 - 336</w:t>
      </w:r>
    </w:p>
    <w:p>
      <w:pPr>
        <w:spacing w:before="281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Consulting Editors</w:t>
      </w:r>
      <w:r>
        <w:rPr>
          <w:b w:val="true"/>
          <w:sz w:val="16"/>
          <w:szCs w:val="16"/>
          <w:rFonts w:ascii="Arimo" w:hAnsi="Arimo" w:cs="Arimo"/>
          <w:color w:val="231f20"/>
          <w:spacing w:val="6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  HON J. A. N. De SILVA, Chief Justice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(retired on 16.5.2011)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Dr. SHIRANI A. BANDARANAYAKE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Chief Justice (appointed on 17.5.2011)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SATHYA HETTIGE, President,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Court of Appeal (until 9.6.2011)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 S. SRISKANDARAJAH President, Court of Appeal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(appointed on 24.6. 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</w:p>
    <w:p>
      <w:pPr>
        <w:spacing w:before="4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98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L. K. WIMALACHANDRA</w:t>
      </w:r>
    </w:p>
    <w:p>
      <w:pPr>
        <w:spacing w:before="21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15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ROHAN SAHABANDU</w:t>
      </w:r>
    </w:p>
    <w:p>
      <w:pPr>
        <w:spacing w:before="1119" w:line="160" w:lineRule="exact"/>
        <w:ind w:left="2525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PUBLISHED BY THE MINISTRY OF JUSTICE</w:t>
      </w:r>
    </w:p>
    <w:p>
      <w:pPr>
        <w:spacing w:before="40" w:line="160" w:lineRule="exact"/>
        <w:ind w:left="213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Printed at M. D. Gunasena &amp; Co. Printers (Private) Ltd.</w:t>
      </w:r>
    </w:p>
    <w:p>
      <w:pPr>
        <w:spacing w:before="167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18" w:line="239" w:lineRule="exact"/>
        <w:ind w:left="35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 I G E S T</w:t>
      </w:r>
    </w:p>
    <w:p>
      <w:pPr>
        <w:spacing w:before="274" w:line="200" w:lineRule="exact"/>
        <w:ind w:left="1077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/>
      </w:r>
      <w:r>
        <w:rPr>
          <w:b w:val="true"/>
          <w:sz w:val="20"/>
          <w:szCs w:val="20"/>
          <w:rFonts w:ascii="Arimo" w:hAnsi="Arimo" w:cs="Arimo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mo" w:hAnsi="Arimo" w:cs="Arimo"/>
          <w:color w:val="231f20"/>
        </w:rPr>
        <w:t xml:space="preserve">Page</w:t>
      </w:r>
    </w:p>
    <w:p>
      <w:pPr>
        <w:spacing w:before="444" w:line="182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INDUSTRIAL DISPUTES ACT –</w:t>
      </w:r>
      <w:r>
        <w:rPr>
          <w:b w:val="true"/>
          <w:sz w:val="16"/>
          <w:szCs w:val="16"/>
          <w:rFonts w:ascii="Arimo" w:hAnsi="Arimo" w:cs="Arimo"/>
          <w:color w:val="231f20"/>
          <w:spacing w:val="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Section 3(1)(d) – Of consent, parties to the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309</w:t>
      </w:r>
    </w:p>
    <w:p>
      <w:pPr>
        <w:spacing w:before="41" w:line="160" w:lineRule="exact"/>
        <w:ind w:left="1477"/>
      </w:pPr>
      <w:r>
        <w:rPr>
          <w:spacing w:val="2"/>
          <w:sz w:val="16"/>
          <w:szCs w:val="16"/>
          <w:rFonts w:ascii="Arimo" w:hAnsi="Arimo" w:cs="Arimo"/>
          <w:color w:val="231f20"/>
        </w:rPr>
        <w:t xml:space="preserve">Industrial dispute refer the dispute for settlement by Arbitration to an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Arbitrator, for settlement by Arbitration. – Section 4(1) – Powers of the</w:t>
      </w:r>
    </w:p>
    <w:p>
      <w:pPr>
        <w:spacing w:before="31" w:line="160" w:lineRule="exact"/>
        <w:ind w:left="1477"/>
      </w:pPr>
      <w:r>
        <w:rPr>
          <w:spacing w:val="2"/>
          <w:sz w:val="16"/>
          <w:szCs w:val="16"/>
          <w:rFonts w:ascii="Arimo" w:hAnsi="Arimo" w:cs="Arimo"/>
          <w:color w:val="231f20"/>
        </w:rPr>
        <w:t xml:space="preserve">Minister in regard to industrial disputes – Section 17(1) – Duties and</w:t>
      </w:r>
    </w:p>
    <w:p>
      <w:pPr>
        <w:spacing w:before="32" w:line="160" w:lineRule="exact"/>
        <w:ind w:left="1477"/>
      </w:pPr>
      <w:r>
        <w:rPr>
          <w:spacing w:val="2"/>
          <w:sz w:val="16"/>
          <w:szCs w:val="16"/>
          <w:rFonts w:ascii="Arimo" w:hAnsi="Arimo" w:cs="Arimo"/>
          <w:color w:val="231f20"/>
        </w:rPr>
        <w:t xml:space="preserve">powers of Arbitrator – Section 36(4) – In the Conduct of Proceedings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in respect of an industrial dispute any industrial court, Labour Tribunal,</w:t>
      </w:r>
    </w:p>
    <w:p>
      <w:pPr>
        <w:spacing w:before="32" w:line="160" w:lineRule="exact"/>
        <w:ind w:left="1477"/>
      </w:pPr>
      <w:r>
        <w:rPr>
          <w:spacing w:val="2"/>
          <w:sz w:val="16"/>
          <w:szCs w:val="16"/>
          <w:rFonts w:ascii="Arimo" w:hAnsi="Arimo" w:cs="Arimo"/>
          <w:color w:val="231f20"/>
        </w:rPr>
        <w:t xml:space="preserve">Arbitrator or the Commissioner is not bound by any provisions of the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Evidence Ordinance.</w:t>
      </w:r>
    </w:p>
    <w:p>
      <w:pPr>
        <w:spacing w:before="145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Brown &amp; Company PLC V. Minister of Labour And 6 others</w:t>
      </w:r>
    </w:p>
    <w:p>
      <w:pPr>
        <w:spacing w:before="88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(Continued from Part 11)</w:t>
      </w:r>
    </w:p>
    <w:p>
      <w:pPr>
        <w:spacing w:before="268" w:line="189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VALIDITY OF A PROxY –</w:t>
      </w:r>
      <w:r>
        <w:rPr>
          <w:b w:val="true"/>
          <w:sz w:val="16"/>
          <w:szCs w:val="16"/>
          <w:rFonts w:ascii="Arimo" w:hAnsi="Arimo" w:cs="Arimo"/>
          <w:color w:val="231f20"/>
          <w:spacing w:val="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objections raised belatedly after fve years, at the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328</w:t>
      </w:r>
    </w:p>
    <w:p>
      <w:pPr>
        <w:spacing w:before="49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very end of the proceedings – Failure to take jurisdictional objections.</w:t>
      </w:r>
    </w:p>
    <w:p>
      <w:pPr>
        <w:spacing w:before="145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Hatton National Bank Ltd.,V. M.S.Hebtulabhoy &amp; Co. Limited And</w:t>
      </w:r>
    </w:p>
    <w:p>
      <w:pPr>
        <w:spacing w:before="32" w:line="160" w:lineRule="exact"/>
        <w:ind w:left="14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Others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06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Brown &amp; Company PLC v. Minister of Labour And 6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1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(Saleem Marsoof,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5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309</w:t>
      </w:r>
    </w:p>
    <w:p>
      <w:pPr>
        <w:spacing w:before="35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rate of Rs. 35 per litre. It was alleged by the relevant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employees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payment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allowances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necessary to ensure that they will not be worse off working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Browns Engineering than when they worked for Brown &amp;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Since the appeals made by the relevant employees to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management of Browns Engineering and later to the Board of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Directors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Brown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&amp;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Co.,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bring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any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favourable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results,  the  dispute  was  referred  to  the 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</w:t>
      </w:r>
    </w:p>
    <w:p>
      <w:pPr>
        <w:spacing w:before="1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1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1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Labour</w:t>
      </w:r>
      <w:r>
        <w:rPr>
          <w:sz w:val="21"/>
          <w:szCs w:val="21"/>
          <w:rFonts w:ascii="Bookman Old Style" w:hAnsi="Bookman Old Style" w:cs="Bookman Old Style"/>
          <w:color w:val="231f20"/>
          <w:spacing w:val="19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conciliation in or about January 1995. However, since this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too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unsuccessful,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5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Respondent-Respondent-</w:t>
      </w:r>
    </w:p>
    <w:p>
      <w:pPr>
        <w:spacing w:before="1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Respondent Minister of Labour, having been satisfed that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an industrial dispute was in existence, by an order dated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May 1997, referred the dispute to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</w:t>
      </w:r>
    </w:p>
    <w:p>
      <w:pPr>
        <w:spacing w:before="1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Respondent-Respondent Arbitrator for settlement by arbitra-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tion under Section 4(1) of the Industrial Disputes Act of 1956.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statement of matters in dispute, which formed part of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said order, set out several disputes involved primarily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alleged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withholding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offcial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transport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facilities,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non-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payment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salaries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ex-gratia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payments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professional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fees,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alleged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non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reimbursment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certain medical bills, all of which arose after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June, 1992.</w:t>
      </w:r>
    </w:p>
    <w:p>
      <w:pPr>
        <w:spacing w:before="344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Arbitrator commenced his inquiry into the matters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dispute between the relevant employees, Brown &amp; Co. and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Browns Engineering on 18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September 1997 and concluded</w:t>
      </w:r>
    </w:p>
    <w:p>
      <w:pPr>
        <w:spacing w:before="88" w:line="213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inquiry on 25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October 2002. It is signifcant to note</w:t>
      </w:r>
    </w:p>
    <w:p>
      <w:pPr>
        <w:spacing w:before="1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that when the matter was inquired into by the Arbitrator,</w:t>
      </w:r>
    </w:p>
    <w:p>
      <w:pPr>
        <w:spacing w:before="5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despite notice being issued on Browns Engineering, it deliber-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ately refrained from participating in the said inquiry. On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 hand, Brown &amp; Co., which participated in the inquiry,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310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took up the position that the grievance had arisen after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relevant</w:t>
      </w:r>
      <w:r>
        <w:rPr>
          <w:sz w:val="21"/>
          <w:szCs w:val="21"/>
          <w:rFonts w:ascii="Bookman Old Style" w:hAnsi="Bookman Old Style" w:cs="Bookman Old Style"/>
          <w:color w:val="231f20"/>
          <w:spacing w:val="1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employees</w:t>
      </w:r>
      <w:r>
        <w:rPr>
          <w:sz w:val="21"/>
          <w:szCs w:val="21"/>
          <w:rFonts w:ascii="Bookman Old Style" w:hAnsi="Bookman Old Style" w:cs="Bookman Old Style"/>
          <w:color w:val="231f20"/>
          <w:spacing w:val="1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commenced</w:t>
      </w:r>
      <w:r>
        <w:rPr>
          <w:sz w:val="21"/>
          <w:szCs w:val="21"/>
          <w:rFonts w:ascii="Bookman Old Style" w:hAnsi="Bookman Old Style" w:cs="Bookman Old Style"/>
          <w:color w:val="231f20"/>
          <w:spacing w:val="1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working</w:t>
      </w:r>
      <w:r>
        <w:rPr>
          <w:sz w:val="21"/>
          <w:szCs w:val="21"/>
          <w:rFonts w:ascii="Bookman Old Style" w:hAnsi="Bookman Old Style" w:cs="Bookman Old Style"/>
          <w:color w:val="231f20"/>
          <w:spacing w:val="1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Browns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Engineering, which it was submitted, was on a fresh contract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 employment,  and  that  their  contracts  of  services  with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Brown &amp; Co., had come to an end in January 1992.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the conclusion of the inquiry, the Arbitrator concluded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relevant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employees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continued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employees of Brown &amp; Co. even after the transfer to Browns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Engineering,  and  that  the  original  letters  of  appointment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issued  to  them  had  contemplated  the  possibility  of  such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transfers to or from “any of the company’s departments or</w:t>
      </w:r>
    </w:p>
    <w:p>
      <w:pPr>
        <w:spacing w:before="53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branches or associate or subsidiary companies, whether such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department, branch, or associate or subsidiary is or is not in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existence at the time of the commencement of this contract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 employment”. He specifcally determined that they had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not been issued with any letters of appointment by Browns</w:t>
      </w:r>
    </w:p>
    <w:p>
      <w:pPr>
        <w:spacing w:before="0" w:line="209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Engineering, and the letter of transfer dated 17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January</w:t>
      </w:r>
    </w:p>
    <w:p>
      <w:pPr>
        <w:spacing w:before="1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1992 served on them, did not in fact or in law, effect any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change  in  their  status  as  employees  of  Brown  &amp;  Co.  He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also found that they were engaged in the work of Browns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Engineering for and on behalf of Brown &amp; Co., and that they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had reasonable grounds to expect that the offcial transport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facilities provided to them by the latter will be continued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even after they were so transferred to Browns Engineering,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expectation was strengthened by the fact that the said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facilities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continued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even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after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transfer for fve more months.</w:t>
      </w:r>
    </w:p>
    <w:p>
      <w:pPr>
        <w:spacing w:before="251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Arbitrator, taking all relevant evidence into consid-</w:t>
      </w:r>
    </w:p>
    <w:p>
      <w:pPr>
        <w:spacing w:before="0" w:line="209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eration, by his award dated 31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January 1996, which was</w:t>
      </w:r>
    </w:p>
    <w:p>
      <w:pPr>
        <w:spacing w:before="14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published in the Government Gazette bearing No. 1299/18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August 2003, determined that the relevant employees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06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Brown &amp; Company PLC v. Minister of Labour And 6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1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(Saleem Marsoof,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5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311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  each  entitled  to  receive  a  sum  of  Rs.  270,000.00  as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travel expenses from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June 1992 up to the termination of</w:t>
      </w:r>
    </w:p>
    <w:p>
      <w:pPr>
        <w:spacing w:before="8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their services with effect from 23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November 1994. He also</w:t>
      </w:r>
    </w:p>
    <w:p>
      <w:pPr>
        <w:spacing w:before="1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found that when the said amounts were added to the other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claims that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had made, they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 entitled to receive respectively sums of Rs. 349,095.37,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Rs.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346,907.00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Rs.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346,219.00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total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dues,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further directed Brown &amp; Co. to pay the said sums.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Being  aggrieved  by  the  said  award  of  the  Arbitrator,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Brown &amp; Co. fled the</w:t>
      </w:r>
      <w:r>
        <w:rPr>
          <w:sz w:val="21"/>
          <w:szCs w:val="21"/>
          <w:rFonts w:ascii="Bookman Old Style" w:hAnsi="Bookman Old Style" w:cs="Bookman Old Style"/>
          <w:color w:val="231f20"/>
          <w:spacing w:val="-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writ application from which this appeal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arises, seeking a mandate in the nature of a writ of</w:t>
      </w:r>
      <w:r>
        <w:rPr>
          <w:sz w:val="21"/>
          <w:szCs w:val="21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certiorari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quashing the said award and a writ of prohibition to prevent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Commissioner of Labour from taking steps to enforce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award.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Upon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conclusion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arguments,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of Appeal by its judgment dated 30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November 2007,</w:t>
      </w:r>
    </w:p>
    <w:p>
      <w:pPr>
        <w:spacing w:before="14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dismissed the application of Brown &amp; Co. and refused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relief prayed for in the petition, without costs. This Court has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granted special leave to appeal, at the instance of Brown &amp;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Co. against the said judgment of the Court of Appeal dated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November 2007 on the several substantive questions set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out in paragraph 29 of the petition of Appeal. These included</w:t>
      </w:r>
    </w:p>
    <w:p>
      <w:pPr>
        <w:spacing w:before="5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several questions as to the legality of the award against Brown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&amp; Co. raised on the basis that the transfer from Brown &amp; Co.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Browns Engineering in effect constituted the termination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services of the relevant employees with the former and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offer of employment by the latter with new and better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conditions of service, and the proper party against whom any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claim could be made, if at all, was Browns Engineering.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However,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hearing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Court,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President’s Counsel for the Appellant Brown &amp; Co. indicated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that he would not press any of those grounds, and confned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312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his submissions to the issue relating to the withholding of</w:t>
      </w:r>
    </w:p>
    <w:p>
      <w:pPr>
        <w:spacing w:before="4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offcial transport facilities, raised in paragraph 29(vi) of the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 of appeal, which is quoted below in full:-</w:t>
      </w:r>
    </w:p>
    <w:p>
      <w:pPr>
        <w:spacing w:before="2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(vi)  Did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totally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fail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into</w:t>
      </w:r>
    </w:p>
    <w:p>
      <w:pPr>
        <w:spacing w:before="4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consideration that-</w:t>
      </w:r>
    </w:p>
    <w:p>
      <w:pPr>
        <w:spacing w:before="2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6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claim for cost of travelling was admittedly not</w:t>
      </w:r>
    </w:p>
    <w:p>
      <w:pPr>
        <w:spacing w:before="47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terms of the contract;</w:t>
      </w:r>
    </w:p>
    <w:p>
      <w:pPr>
        <w:spacing w:before="18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6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(relevant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employ-</w:t>
      </w:r>
    </w:p>
    <w:p>
      <w:pPr>
        <w:spacing w:before="137" w:line="246" w:lineRule="exact"/>
        <w:ind w:left="226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ees) did not claim that they were entitled to a</w:t>
      </w:r>
    </w:p>
    <w:p>
      <w:pPr>
        <w:spacing w:before="47" w:line="246" w:lineRule="exact"/>
        <w:ind w:left="226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company maintained vehicle, but only claimed</w:t>
      </w:r>
    </w:p>
    <w:p>
      <w:pPr>
        <w:spacing w:before="0" w:line="203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(Brown Engineering) did</w:t>
      </w:r>
    </w:p>
    <w:p>
      <w:pPr>
        <w:spacing w:before="137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provide a loan facility to purchase;</w:t>
      </w:r>
    </w:p>
    <w:p>
      <w:pPr>
        <w:spacing w:before="2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6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(c)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Arbitrator himself has stated in his award that</w:t>
      </w:r>
    </w:p>
    <w:p>
      <w:pPr>
        <w:spacing w:before="47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provision of a vehicle by the company has not</w:t>
      </w:r>
    </w:p>
    <w:p>
      <w:pPr>
        <w:spacing w:before="47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included as a term of the Letter of Appoint-</w:t>
      </w:r>
    </w:p>
    <w:p>
      <w:pPr>
        <w:spacing w:before="47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which is the Contract of Employment, and</w:t>
      </w:r>
    </w:p>
    <w:p>
      <w:pPr>
        <w:spacing w:before="47" w:line="246" w:lineRule="exact"/>
        <w:ind w:left="226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therefore the provision of this facility cannot be</w:t>
      </w:r>
    </w:p>
    <w:p>
      <w:pPr>
        <w:spacing w:before="47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considered as obligatory on the employer; and</w:t>
      </w:r>
    </w:p>
    <w:p>
      <w:pPr>
        <w:spacing w:before="2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6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(d)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any event, the Arbitrator’s award granting the</w:t>
      </w:r>
    </w:p>
    <w:p>
      <w:pPr>
        <w:spacing w:before="47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cost of travelling for all 30 days of the month for</w:t>
      </w:r>
    </w:p>
    <w:p>
      <w:pPr>
        <w:spacing w:before="47" w:line="246" w:lineRule="exact"/>
        <w:ind w:left="226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entire period of 30 months is arbitrary and</w:t>
      </w:r>
    </w:p>
    <w:p>
      <w:pPr>
        <w:spacing w:before="47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capricious.</w:t>
      </w:r>
    </w:p>
    <w:p>
      <w:pPr>
        <w:spacing w:before="245" w:line="246" w:lineRule="exact"/>
        <w:ind w:left="1508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It is material to note that this particular dispute involving</w:t>
      </w:r>
    </w:p>
    <w:p>
      <w:pPr>
        <w:spacing w:before="4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withholding of offcial transport facilities was set out in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statement of matters in dispute, which formed part of the</w:t>
      </w:r>
    </w:p>
    <w:p>
      <w:pPr>
        <w:spacing w:before="0" w:line="20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order made by the Minister of Labour dated 30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 1997</w:t>
      </w:r>
    </w:p>
    <w:p>
      <w:pPr>
        <w:spacing w:before="1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by which the reference to arbitration was made in terms of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4(1) of the Industrial Disputes Act No. 43 of 1950, as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subsequently amended, in the following manner:-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06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Brown &amp; Company PLC v. Minister of Labour And 6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1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(Saleem Marsoof,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5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313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“1  (a)</w:t>
      </w:r>
      <w:r>
        <w:rPr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whether the withholding of the transport facilities</w:t>
      </w:r>
    </w:p>
    <w:p>
      <w:pPr>
        <w:spacing w:before="53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these three offcers (relevant employees), that is</w:t>
      </w:r>
    </w:p>
    <w:p>
      <w:pPr>
        <w:spacing w:before="53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vehicle maintained by the company and fuel from</w:t>
      </w:r>
    </w:p>
    <w:p>
      <w:pPr>
        <w:spacing w:before="53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month of June 1992; and</w:t>
      </w:r>
    </w:p>
    <w:p>
      <w:pPr>
        <w:spacing w:before="2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6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withdrawal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services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driver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0" w:line="209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Mr.</w:t>
      </w:r>
      <w:r>
        <w:rPr>
          <w:sz w:val="21"/>
          <w:szCs w:val="21"/>
          <w:rFonts w:ascii="Bookman Old Style" w:hAnsi="Bookman Old Style" w:cs="Bookman Old Style"/>
          <w:color w:val="231f20"/>
          <w:spacing w:val="16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S.N.</w:t>
      </w:r>
      <w:r>
        <w:rPr>
          <w:sz w:val="21"/>
          <w:szCs w:val="21"/>
          <w:rFonts w:ascii="Bookman Old Style" w:hAnsi="Bookman Old Style" w:cs="Bookman Old Style"/>
          <w:color w:val="231f20"/>
          <w:spacing w:val="16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Wickramasinghe</w:t>
      </w:r>
      <w:r>
        <w:rPr>
          <w:sz w:val="21"/>
          <w:szCs w:val="21"/>
          <w:rFonts w:ascii="Bookman Old Style" w:hAnsi="Bookman Old Style" w:cs="Bookman Old Style"/>
          <w:color w:val="231f20"/>
          <w:spacing w:val="16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</w:t>
      </w:r>
    </w:p>
    <w:p>
      <w:pPr>
        <w:spacing w:before="143" w:line="246" w:lineRule="exact"/>
        <w:ind w:left="226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Respondent-Respondent) from the said date, is</w:t>
      </w:r>
    </w:p>
    <w:p>
      <w:pPr>
        <w:spacing w:before="53" w:line="246" w:lineRule="exact"/>
        <w:ind w:left="226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justifed and if not, to what relief each of them is</w:t>
      </w:r>
    </w:p>
    <w:p>
      <w:pPr>
        <w:spacing w:before="53" w:line="246" w:lineRule="exact"/>
        <w:ind w:left="226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entitled?”</w:t>
      </w:r>
    </w:p>
    <w:p>
      <w:pPr>
        <w:spacing w:before="194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reasoning</w:t>
      </w:r>
      <w:r>
        <w:rPr>
          <w:sz w:val="21"/>
          <w:szCs w:val="21"/>
          <w:rFonts w:ascii="Bookman Old Style" w:hAnsi="Bookman Old Style" w:cs="Bookman Old Style"/>
          <w:color w:val="231f20"/>
          <w:spacing w:val="1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1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Respondent-Respondent-</w:t>
      </w:r>
    </w:p>
    <w:p>
      <w:pPr>
        <w:spacing w:before="8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 Arbitrator  contained  in  his  Award  dated  20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June 2003 relating to the allowance of Rs. 270,000.00 for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travelling expenses incurred by the relevant employees after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June 1992 was as follows:-</w:t>
      </w:r>
    </w:p>
    <w:p>
      <w:pPr>
        <w:spacing w:before="34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“It is to be mentioned here that provision of a vehicle by</w:t>
      </w:r>
    </w:p>
    <w:p>
      <w:pPr>
        <w:spacing w:before="53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company has not been included by the Company as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term in the letter of appointment, which is the contract</w:t>
      </w:r>
    </w:p>
    <w:p>
      <w:pPr>
        <w:spacing w:before="53" w:line="246" w:lineRule="exact"/>
        <w:ind w:left="1474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 employment. Therefore the provision of this facility</w:t>
      </w:r>
    </w:p>
    <w:p>
      <w:pPr>
        <w:spacing w:before="53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cannot be considered as obligatory on the Employer.</w:t>
      </w:r>
      <w:r>
        <w:rPr>
          <w:sz w:val="21"/>
          <w:szCs w:val="21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It</w:t>
      </w:r>
    </w:p>
    <w:p>
      <w:pPr>
        <w:spacing w:before="5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could rather be considered as a concession that had been</w:t>
      </w:r>
    </w:p>
    <w:p>
      <w:pPr>
        <w:spacing w:before="5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provided to the applicants.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Therefore I would consider the</w:t>
      </w:r>
    </w:p>
    <w:p>
      <w:pPr>
        <w:spacing w:before="53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payment of Rs. 300/- as transport expenses per day for</w:t>
      </w:r>
    </w:p>
    <w:p>
      <w:pPr>
        <w:spacing w:before="53" w:line="246" w:lineRule="exact"/>
        <w:ind w:left="1474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the 30 days in question as a fair rate of calculation. I would</w:t>
      </w:r>
    </w:p>
    <w:p>
      <w:pPr>
        <w:spacing w:before="53" w:line="246" w:lineRule="exact"/>
        <w:ind w:left="1474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award Rs. 30x30x30 = Rs. 270,000/- as being a fair claim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this regard to each Applicant.”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(emphasis added)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 President’s  Counsel  for  the  Appellant  Brown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&amp; Co. submitted that the Arbitrator’s award was perverse,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insofar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relevant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employees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legal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entitle-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ment to offcial transport in terms of their letter of appoint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ment. He also complained that the Arbitrator had awarded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314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Rs. 270,000.00 to each of the relevant employees on the</w:t>
      </w:r>
    </w:p>
    <w:p>
      <w:pPr>
        <w:spacing w:before="5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basis that they had incurred an expense of Rs. 300 per day on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 30 days of the month for the entire period of two and half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years (30 months), even though certain days included therein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 have been public holidays and Saturdays and Sundays,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which he submitted were non-working days. He submitted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on an average, there were only 20 working days in each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the months that fell within the relevant period, and that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Arbitrator’s award was fundamentally fawed as it was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founded on the fallacious basis that the relevant employees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reported for work on all 30 days during the entire period of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30 months. He also contended that the Arbitrator had relied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upon the documents marked A, B and C which had been</w:t>
      </w:r>
    </w:p>
    <w:p>
      <w:pPr>
        <w:spacing w:before="53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tendered with the written submission of the relevant employees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after the conclusion of evidence, and to that extent, the said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award is irrational and was extraneous material.</w:t>
      </w:r>
    </w:p>
    <w:p>
      <w:pPr>
        <w:spacing w:before="251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Learned President’s Counsel for Brown &amp; Co. submit-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ted that for all these reasons, the part of the award of the</w:t>
      </w:r>
    </w:p>
    <w:p>
      <w:pPr>
        <w:spacing w:before="53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Arbitrator relating to the offcial transport facilities ought to be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quashed on the ground of “Wednesbury Unreasonableness”,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which has acquired the well known tag from the recogni-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tion Green MR accorded to irrationality as a major ground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judicial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review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administrative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now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famous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Associated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Provincial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Picturehouses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</w:t>
      </w:r>
    </w:p>
    <w:p>
      <w:pPr>
        <w:spacing w:before="0" w:line="209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Wednesbury Corporation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 Lord  Diplock  in  the  later  case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Council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Civil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Service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Unions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Minister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Civil</w:t>
      </w:r>
    </w:p>
    <w:p>
      <w:pPr>
        <w:spacing w:before="0" w:line="209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Service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identifed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illegality,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irrationality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procedural</w:t>
      </w:r>
    </w:p>
    <w:p>
      <w:pPr>
        <w:spacing w:before="1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impropriety as the three grounds for such review, and went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to describe Wednesbury unreasonableness at 410 thus:-</w:t>
      </w:r>
    </w:p>
    <w:p>
      <w:pPr>
        <w:spacing w:before="2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“It applies to a decision which is so outrageous in its</w:t>
      </w:r>
    </w:p>
    <w:p>
      <w:pPr>
        <w:spacing w:before="53" w:line="246" w:lineRule="exact"/>
        <w:ind w:left="1474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defance of logic or accepted moral standards that no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06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Brown &amp; Company PLC v. Minister of Labour And 6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1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(Saleem Marsoof,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5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315</w:t>
      </w:r>
    </w:p>
    <w:p>
      <w:pPr>
        <w:spacing w:before="3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sensible person who had applied his mind to the question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be decided could have arrived at it.”</w:t>
      </w:r>
    </w:p>
    <w:p>
      <w:pPr>
        <w:spacing w:before="249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 my opinion, these words are applicable with equal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force to the discretionary powers exercised by an arbitra-</w:t>
      </w:r>
    </w:p>
    <w:p>
      <w:pPr>
        <w:spacing w:before="0" w:line="20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tor, such as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Respondent-Respondent-Respondent in</w:t>
      </w:r>
    </w:p>
    <w:p>
      <w:pPr>
        <w:spacing w:before="1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industrial arbitration under Section 4(1) of the Industrial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Disputes Act. It is noteworthy that the said Act provides for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resolution of Industrial Disputes in various ways. Such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disputes  may  be  settled  through  collective  agreements  in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terms of Sections 5 to 10 of the said Act, and may also be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 under Section 4(2) of the Act to an Industrial Court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for settlement. Industrial disputes may also be settled by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Commissioner of Labour (which term includes a Labour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Offcer) by conciliation or any other means under Section 2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read with Section 3(1)(b) of the Act, or may be referred by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Commissioner to an authorized offcer for settlement by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conciliation under Section 3(1)(c) read with Sections 11 to 15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the Act. An Industrial dispute, irrespective of whether it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is a minor or major dispute, may be referred for arbitration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by the Commissioner with the consent of the parties to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dispute as contemplated by Section 3(1)(d) read with sections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15A to 21 of the Industrial Disputes Act. In terms of Section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4(1) read with Section 15A to 21 of the said Act, the Minister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 also refer a minor industrial dispute for arbitration to a</w:t>
      </w:r>
    </w:p>
    <w:p>
      <w:pPr>
        <w:spacing w:before="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Labour Tribunal or to an Arbitrator nominated by the Minister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“notwithstanding that the parties to such dispute or their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representatives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consent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reference”.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dispute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arose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between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relevant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employees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Brown &amp; Co. and Browns Engineering, has been referred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for settlement by arbitration in terms of Section 4(1) of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Industrial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Disputes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Act,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parameters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judicial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review of such arbitration has been explored by this Court in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316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decisions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Thirunavakarasu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Siriwardena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4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and</w:t>
      </w:r>
      <w:r>
        <w:rPr>
          <w:sz w:val="21"/>
          <w:szCs w:val="21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Brown &amp; Co. Ltd., and Another v Ratnayake,</w:t>
      </w:r>
    </w:p>
    <w:p>
      <w:pPr>
        <w:spacing w:before="94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Arbitrator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noted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Thiru-</w:t>
      </w:r>
    </w:p>
    <w:p>
      <w:pPr>
        <w:spacing w:before="15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navakarasu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7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7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Siriwardena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9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7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7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1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Arbitrator</w:t>
      </w:r>
      <w:r>
        <w:rPr>
          <w:sz w:val="21"/>
          <w:szCs w:val="21"/>
          <w:rFonts w:ascii="Bookman Old Style" w:hAnsi="Bookman Old Style" w:cs="Bookman Old Style"/>
          <w:color w:val="231f20"/>
          <w:spacing w:val="2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2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sz w:val="21"/>
          <w:szCs w:val="21"/>
          <w:rFonts w:ascii="Bookman Old Style" w:hAnsi="Bookman Old Style" w:cs="Bookman Old Style"/>
          <w:color w:val="231f20"/>
          <w:spacing w:val="2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2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industrial</w:t>
      </w:r>
      <w:r>
        <w:rPr>
          <w:sz w:val="21"/>
          <w:szCs w:val="21"/>
          <w:rFonts w:ascii="Bookman Old Style" w:hAnsi="Bookman Old Style" w:cs="Bookman Old Style"/>
          <w:color w:val="231f20"/>
          <w:spacing w:val="2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arbitration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2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“has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much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wider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powers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both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scope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inquiry and the kind of orders he can make than an arbitra-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tor in the civil law” (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Wanasundera, J. at 191).</w:t>
      </w:r>
    </w:p>
    <w:p>
      <w:pPr>
        <w:spacing w:before="2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Arbitration under the Industrial Disputes Act is intended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be even more liberal, informal and fexible than commercial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arbitration, primarily because the Arbitrator is empowered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 make an award which is “ just and equitable”. When an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industrial dispute has been referred under Section 3 (1)(d)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Section 4(1) of the Industrial Disputes Act to an Arbitrator</w:t>
      </w:r>
    </w:p>
    <w:p>
      <w:pPr>
        <w:spacing w:before="6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for settlement by arbitration, Section 17(1) of the said Act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requires such Arbitrator to “make all such inquiries into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dispute as he may consider necessary, hear such evidence as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 be tendered by the parties to the dispute, and thereafter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make such award as may appear to him just and equitable”.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my view, the word “make” as used in the said provision,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 the effect of throwing the ball in to the Arbitrator’s court,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so to speak, and requires him to initiate what inquiries he</w:t>
      </w:r>
    </w:p>
    <w:p>
      <w:pPr>
        <w:spacing w:before="6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considers are necessary. The Arbitrator is not simply called</w:t>
      </w:r>
    </w:p>
    <w:p>
      <w:pPr>
        <w:spacing w:before="6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upon “to hold an inquiry”, where the ball would be in the</w:t>
      </w:r>
    </w:p>
    <w:p>
      <w:pPr>
        <w:spacing w:before="6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court of the parties to the dispute and, it would be left to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them to tender what evidence they consider necessary requir-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the arbitrator to</w:t>
      </w:r>
      <w:r>
        <w:rPr>
          <w:sz w:val="21"/>
          <w:szCs w:val="21"/>
          <w:rFonts w:ascii="Bookman Old Style" w:hAnsi="Bookman Old Style" w:cs="Bookman Old Style"/>
          <w:color w:val="231f20"/>
          <w:spacing w:val="-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just a judge presiding over the inquiry,</w:t>
      </w:r>
    </w:p>
    <w:p>
      <w:pPr>
        <w:spacing w:before="6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control and progress of which will be in the hands of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parties themselves or their Counsel. What the Industrial</w:t>
      </w:r>
    </w:p>
    <w:p>
      <w:pPr>
        <w:spacing w:before="6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Disputes Act has done appears to me to be to substitute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place of the rigid procedures of the law envisaged by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06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Brown &amp; Company PLC v. Minister of Labour And 6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1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(Saleem Marsoof,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5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317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“adversarial  system”,  a  new  and  more  fexible  procedure,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 is  in  keeping  with  the  fashion  in  which  equity  in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English law gave relief to the litigants from the rigidity of the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common law. The function of the arbitral power in relation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industrial disputes is to ascertain and declare what in the</w:t>
      </w:r>
    </w:p>
    <w:p>
      <w:pPr>
        <w:spacing w:before="6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opinion of the Arbitrator ought to be the respective rights</w:t>
      </w:r>
    </w:p>
    <w:p>
      <w:pPr>
        <w:spacing w:before="61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and liabilities of the parties as they exist at the moment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proceedings are instituted. His role is more inquisitorial, and</w:t>
      </w:r>
    </w:p>
    <w:p>
      <w:pPr>
        <w:spacing w:before="6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he has a duty to go in search for the evidence, and he is</w:t>
      </w:r>
    </w:p>
    <w:p>
      <w:pPr>
        <w:spacing w:before="61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not strictly required to follow the provisions of the Evidence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Ordinance in doing so. Just as much as the procedure before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arbitrator is not governed by the rigid provisions of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Ordinance, the procedure followed by him need not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fettered by the rigidity of the law.</w:t>
      </w:r>
    </w:p>
    <w:p>
      <w:pPr>
        <w:spacing w:before="259" w:line="246" w:lineRule="exact"/>
        <w:ind w:left="1508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It is in this light that I proceed to examine the submissions</w:t>
      </w:r>
    </w:p>
    <w:p>
      <w:pPr>
        <w:spacing w:before="6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made by learned President’s Counsel for Brown &amp; Co., learned</w:t>
      </w:r>
    </w:p>
    <w:p>
      <w:pPr>
        <w:spacing w:before="6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State Counsel who appeared for the Minister of Labour and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Commissioner General of Labour, and learned Counsel for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relevant employees in the light of the evidence produced</w:t>
      </w:r>
    </w:p>
    <w:p>
      <w:pPr>
        <w:spacing w:before="61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in the course of the arbitration proceedings. As already noted,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task of the Arbitrator was no doubt hindered by the fact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that Browns Engineering, which was presumably aware of</w:t>
      </w:r>
    </w:p>
    <w:p>
      <w:pPr>
        <w:spacing w:before="6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material facts and circumstances, chose not to participate</w:t>
      </w:r>
    </w:p>
    <w:p>
      <w:pPr>
        <w:spacing w:before="6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the inquiry and to present its case. Although, Brown &amp;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Co. took up the position that it was not aware of the material</w:t>
      </w:r>
    </w:p>
    <w:p>
      <w:pPr>
        <w:spacing w:before="6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facts and circumstances relating to the dispute as it had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arisen after the transfer of the relevant employees to Browns</w:t>
      </w:r>
    </w:p>
    <w:p>
      <w:pPr>
        <w:spacing w:before="6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Engineering, a position which is not too convincing in the</w:t>
      </w:r>
    </w:p>
    <w:p>
      <w:pPr>
        <w:spacing w:before="6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light of the relationship between Browns &amp; Co. and Browns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Engineering,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relevant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employees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testifed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Arbitrator with respect to the material facts and circum-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318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stances and they have been subjected to cross-examination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learned President’s Counsel for Brown &amp; Co.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President’s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Brown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&amp;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Co.</w:t>
      </w:r>
      <w:r>
        <w:rPr>
          <w:sz w:val="21"/>
          <w:szCs w:val="21"/>
          <w:rFonts w:ascii="Bookman Old Style" w:hAnsi="Bookman Old Style" w:cs="Bookman Old Style"/>
          <w:color w:val="231f20"/>
          <w:spacing w:val="1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</w:p>
    <w:p>
      <w:pPr>
        <w:spacing w:before="53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submitted that the relevant employees had no legal entitlement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offcial transport in terms of their letters of appointment,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which did not expressly provide that they were entitled to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facility  of  a  company  vehicle  for  their  offcial  and/or</w:t>
      </w:r>
    </w:p>
    <w:p>
      <w:pPr>
        <w:spacing w:before="5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personal transportation. However, this submission completely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overlooks the facts that the jurisdiction of the Arbitrator is an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equitable one, and he is not constrained by the provisions of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contract of employment. Furthermore, the Arbitrator had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his award viewed the provision of a company vehicle as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 “concession” rather than a legal obligation, and the Court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Appeal has in its impugned judgment, endorsed this view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and concluded that there was no error of law in the award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justify the exercise of its supervisory jurisdiction. I see no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reason to differ from the approach of the Arbitrator and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of Appeal.</w:t>
      </w:r>
    </w:p>
    <w:p>
      <w:pPr>
        <w:spacing w:before="251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It is clear from the testimony of the relevant employees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 the Arbitrator that they were each provided by Brown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&amp; Co. with a company vehicle for not only offcial but also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personal travel, and that the vehicles so provided were in fact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sold to them within fve months of the transfer to Browns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Engineering.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Respondent-Respondent-Respondent,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S.N. Wickramasinghe, who was the Assistant Works Manager</w:t>
      </w:r>
    </w:p>
    <w:p>
      <w:pPr>
        <w:spacing w:before="53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at the Ratmalana workshop has testifed that during the</w:t>
      </w:r>
    </w:p>
    <w:p>
      <w:pPr>
        <w:spacing w:before="0" w:line="209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period prior to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January 1992, he was provided with a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company owned petrol vehicle with a driver and 150 litres of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petrol (vide page 196 of the brief). He also produced in the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course of his testimony, a copy of the circular letter on the</w:t>
      </w:r>
    </w:p>
    <w:p>
      <w:pPr>
        <w:spacing w:before="0" w:line="209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subject of consumption of fuel dated 24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August 1989 marked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06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Brown &amp; Company PLC v. Minister of Labour And 6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1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(Saleem Marsoof,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5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319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 19 signed by the Administration Manager of Brown &amp; Co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(vide proceedings at page 207 and the document AB 19 at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page 613 of the brief), which is clear evidence of the fact that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company vehicle had been provided to him and other senior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engineers in service for offcial and personal use. He further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testifed that just after the transfer to Browns Engineering,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Management of that company “agreed to provide us with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better vehicles with the same facilities, but they did not keep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 the promise”. The testimony of this respondent as well as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other two relevant employees clearly show that the facility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a company vehicle had been extended to them even after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their transfer to Brown’s Engineering for fve more months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till the end of May 1992, which no doubt created a legitimate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expectation in their minds that the facility will be continued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throughout their service. It also appears from the testimony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Respondent-Respondent-Respondent that in May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1992 Brown &amp; Co. sold to them the offcial vehicles that had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been used by them, and the facility of providing a company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vehicle with a driver and fuel, was discontinued with effect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 June 1992. (page 196 of the brief).</w:t>
      </w:r>
    </w:p>
    <w:p>
      <w:pPr>
        <w:spacing w:before="20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testimony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Respondent-Respondent-Respon-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dent, S.T.N. Perera was substantially to the same effect, and</w:t>
      </w:r>
    </w:p>
    <w:p>
      <w:pPr>
        <w:spacing w:before="5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at pages 391 to 392 of the brief, he has stated that he too was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provided with a petrol vehicle for offcial and personal use.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 was specially questioned about the quantity of fuel he was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entitled to, and he responded in the following manner:-</w:t>
      </w:r>
    </w:p>
    <w:p>
      <w:pPr>
        <w:spacing w:before="2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Q-  Who paid for the fuel?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A-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Company.</w:t>
      </w:r>
    </w:p>
    <w:p>
      <w:pPr>
        <w:spacing w:before="17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Q-  Was there a limit on the fuel?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A-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150 Litres per month.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320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Q-  Were there any restrictive conditions attached to the</w:t>
      </w:r>
    </w:p>
    <w:p>
      <w:pPr>
        <w:spacing w:before="57" w:line="246" w:lineRule="exact"/>
        <w:ind w:left="1870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use of vehicles? Were you allowed to use for your</w:t>
      </w:r>
    </w:p>
    <w:p>
      <w:pPr>
        <w:spacing w:before="5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personal travelling?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A-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Yes.</w:t>
      </w:r>
    </w:p>
    <w:p>
      <w:pPr>
        <w:spacing w:before="17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Q-  If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you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use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more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150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Litres,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what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will</w:t>
      </w:r>
    </w:p>
    <w:p>
      <w:pPr>
        <w:spacing w:before="5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happen?</w:t>
      </w:r>
    </w:p>
    <w:p>
      <w:pPr>
        <w:spacing w:before="17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A-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will have to pay for that.</w:t>
      </w:r>
    </w:p>
    <w:p>
      <w:pPr>
        <w:spacing w:before="198" w:line="213" w:lineRule="exact"/>
        <w:ind w:left="1508"/>
      </w:pPr>
      <w:r>
        <w:rPr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It  appears from the evidence of the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Respondent-Respondent, P.A.Q. Fernando, that unlike in the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 of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Respondent-Respondent-Respondents,</w:t>
      </w:r>
    </w:p>
    <w:p>
      <w:pPr>
        <w:spacing w:before="14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he was provided with a diesel vehicle, and he has testifed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page 418 of the brief that he was given Rs. 3000 worth of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diesel fuel per month, and that whenever he had to travel to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distant outstations like Nuwara Eliya, he was given an extra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fuel allowance.</w:t>
      </w:r>
    </w:p>
    <w:p>
      <w:pPr>
        <w:spacing w:before="255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It is also apparent from the evidence recorded by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Arbitrator that the facility of a company driver was provided</w:t>
      </w:r>
    </w:p>
    <w:p>
      <w:pPr>
        <w:spacing w:before="0" w:line="213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only to S.N. Wickramasinghe,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Respondent-Respon-</w:t>
      </w:r>
    </w:p>
    <w:p>
      <w:pPr>
        <w:spacing w:before="1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dent-Respondent,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two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relevant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employees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have been agitating that they too should be provided with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company drivers, or in the alternative an allowance suffcient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hire a driver of their own. The divergence in the manner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which the company vehicle was provided to each of the</w:t>
      </w:r>
    </w:p>
    <w:p>
      <w:pPr>
        <w:spacing w:before="5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relevant employees, is in fact refected in the different amounts</w:t>
      </w:r>
    </w:p>
    <w:p>
      <w:pPr>
        <w:spacing w:before="5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(set out in the table below) claimed by them as travelling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expenses on account of the said facility being discontinued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effect from June, 1992. The amounts set out in the table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that appears below have been extracted from the claims of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relevant employees which were tendered to the Arbitrator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along with their written submission marked A, B and C.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26.76mm;width:23.58mm;height:0.00mm;margin-left:19.00mm;margin-top:26.76mm;width:23.58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9mm;margin-top:26.84mm;width:0.00mm;height:31.98mm;margin-left:19.09mm;margin-top:26.84mm;width:0.00mm;height:31.98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42.58mm;margin-top:26.76mm;width:21.81mm;height:0.00mm;margin-left:42.58mm;margin-top:26.76mm;width:21.81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42.58mm;margin-top:26.84mm;width:0.00mm;height:31.98mm;margin-left:42.58mm;margin-top:26.84mm;width:0.00mm;height:31.98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64.40mm;margin-top:26.76mm;width:21.94mm;height:0.00mm;margin-left:64.40mm;margin-top:26.76mm;width:21.94mm;height:0.00mm;z-index:-1;mso-position-horizontal-relative:page;mso-position-vertical-relative:page;" coordsize="100000,100000" path="m0,-2147483648l99999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64.40mm;margin-top:26.84mm;width:0.00mm;height:31.98mm;margin-left:64.40mm;margin-top:26.84mm;width:0.00mm;height:31.98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86.34mm;margin-top:26.76mm;width:19.38mm;height:0.00mm;margin-left:86.34mm;margin-top:26.76mm;width:19.38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86.34mm;margin-top:26.84mm;width:0.00mm;height:31.98mm;margin-left:86.34mm;margin-top:26.84mm;width:0.00mm;height:31.98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105.72mm;margin-top:26.76mm;width:23.64mm;height:0.00mm;margin-left:105.72mm;margin-top:26.76mm;width:23.64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05.72mm;margin-top:26.84mm;width:0.00mm;height:31.98mm;margin-left:105.72mm;margin-top:26.84mm;width:0.00mm;height:31.98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129.27mm;margin-top:26.84mm;width:0.00mm;height:31.98mm;margin-left:129.27mm;margin-top:26.84mm;width:0.00mm;height:31.98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58.92mm;width:23.58mm;height:0.00mm;margin-left:19.00mm;margin-top:58.92mm;width:23.58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9mm;margin-top:59.00mm;width:0.00mm;height:5.30mm;margin-left:19.09mm;margin-top:59.00mm;width:0.00mm;height:5.30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42.58mm;margin-top:58.92mm;width:21.81mm;height:0.00mm;margin-left:42.58mm;margin-top:58.92mm;width:21.81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42.58mm;margin-top:59.00mm;width:0.00mm;height:5.30mm;margin-left:42.58mm;margin-top:59.00mm;width:0.00mm;height:5.30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64.40mm;margin-top:58.92mm;width:21.94mm;height:0.00mm;margin-left:64.40mm;margin-top:58.92mm;width:21.94mm;height:0.00mm;z-index:-1;mso-position-horizontal-relative:page;mso-position-vertical-relative:page;" coordsize="100000,100000" path="m0,-2147483648l99999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64.40mm;margin-top:59.00mm;width:0.00mm;height:5.30mm;margin-left:64.40mm;margin-top:59.00mm;width:0.00mm;height:5.30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86.34mm;margin-top:58.92mm;width:19.38mm;height:0.00mm;margin-left:86.34mm;margin-top:58.92mm;width:19.38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86.34mm;margin-top:59.00mm;width:0.00mm;height:5.30mm;margin-left:86.34mm;margin-top:59.00mm;width:0.00mm;height:5.30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105.72mm;margin-top:58.92mm;width:23.64mm;height:0.00mm;margin-left:105.72mm;margin-top:58.92mm;width:23.64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05.72mm;margin-top:59.00mm;width:0.00mm;height:5.30mm;margin-left:105.72mm;margin-top:59.00mm;width:0.00mm;height:5.30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129.27mm;margin-top:59.00mm;width:0.00mm;height:5.30mm;margin-left:129.27mm;margin-top:59.00mm;width:0.00mm;height:5.30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64.39mm;width:23.58mm;height:0.00mm;margin-left:19.00mm;margin-top:64.39mm;width:23.58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9mm;margin-top:64.48mm;width:0.00mm;height:5.30mm;margin-left:19.09mm;margin-top:64.48mm;width:0.00mm;height:5.30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42.58mm;margin-top:64.39mm;width:21.81mm;height:0.00mm;margin-left:42.58mm;margin-top:64.39mm;width:21.81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42.58mm;margin-top:64.48mm;width:0.00mm;height:5.30mm;margin-left:42.58mm;margin-top:64.48mm;width:0.00mm;height:5.30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64.40mm;margin-top:64.39mm;width:21.94mm;height:0.00mm;margin-left:64.40mm;margin-top:64.39mm;width:21.94mm;height:0.00mm;z-index:-1;mso-position-horizontal-relative:page;mso-position-vertical-relative:page;" coordsize="100000,100000" path="m0,-2147483648l99999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64.40mm;margin-top:64.48mm;width:0.00mm;height:5.30mm;margin-left:64.40mm;margin-top:64.48mm;width:0.00mm;height:5.30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86.34mm;margin-top:64.39mm;width:19.38mm;height:0.00mm;margin-left:86.34mm;margin-top:64.39mm;width:19.38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86.34mm;margin-top:64.48mm;width:0.00mm;height:5.30mm;margin-left:86.34mm;margin-top:64.48mm;width:0.00mm;height:5.30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105.72mm;margin-top:64.39mm;width:23.64mm;height:0.00mm;margin-left:105.72mm;margin-top:64.39mm;width:23.64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05.72mm;margin-top:64.48mm;width:0.00mm;height:5.30mm;margin-left:105.72mm;margin-top:64.48mm;width:0.00mm;height:5.30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129.27mm;margin-top:64.48mm;width:0.00mm;height:5.30mm;margin-left:129.27mm;margin-top:64.48mm;width:0.00mm;height:5.30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69.87mm;width:23.58mm;height:0.00mm;margin-left:19.00mm;margin-top:69.87mm;width:23.58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9mm;margin-top:69.95mm;width:0.00mm;height:5.30mm;margin-left:19.09mm;margin-top:69.95mm;width:0.00mm;height:5.30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42.58mm;margin-top:69.87mm;width:21.81mm;height:0.00mm;margin-left:42.58mm;margin-top:69.87mm;width:21.81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42.58mm;margin-top:69.95mm;width:0.00mm;height:5.30mm;margin-left:42.58mm;margin-top:69.95mm;width:0.00mm;height:5.30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64.40mm;margin-top:69.87mm;width:21.94mm;height:0.00mm;margin-left:64.40mm;margin-top:69.87mm;width:21.94mm;height:0.00mm;z-index:-1;mso-position-horizontal-relative:page;mso-position-vertical-relative:page;" coordsize="100000,100000" path="m0,-2147483648l99999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64.40mm;margin-top:69.95mm;width:0.00mm;height:5.30mm;margin-left:64.40mm;margin-top:69.95mm;width:0.00mm;height:5.30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86.34mm;margin-top:69.87mm;width:19.38mm;height:0.00mm;margin-left:86.34mm;margin-top:69.87mm;width:19.38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86.34mm;margin-top:69.95mm;width:0.00mm;height:5.30mm;margin-left:86.34mm;margin-top:69.95mm;width:0.00mm;height:5.30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105.72mm;margin-top:69.87mm;width:23.64mm;height:0.00mm;margin-left:105.72mm;margin-top:69.87mm;width:23.64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05.72mm;margin-top:69.95mm;width:0.00mm;height:5.30mm;margin-left:105.72mm;margin-top:69.95mm;width:0.00mm;height:5.30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129.27mm;margin-top:69.95mm;width:0.00mm;height:5.30mm;margin-left:129.27mm;margin-top:69.95mm;width:0.00mm;height:5.30mm;z-index:-1;mso-position-horizontal-relative:page;mso-position-vertical-relative:page;" coordsize="100000,100000" path="m-2147483648,100000l-2147483648,0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75.34mm;width:23.58mm;height:0.00mm;margin-left:19.00mm;margin-top:75.34mm;width:23.58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42.58mm;margin-top:75.34mm;width:21.81mm;height:0.00mm;margin-left:42.58mm;margin-top:75.34mm;width:21.81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64.40mm;margin-top:75.34mm;width:21.94mm;height:0.00mm;margin-left:64.40mm;margin-top:75.34mm;width:21.94mm;height:0.00mm;z-index:-1;mso-position-horizontal-relative:page;mso-position-vertical-relative:page;" coordsize="100000,100000" path="m0,-2147483648l99999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86.34mm;margin-top:75.34mm;width:19.38mm;height:0.00mm;margin-left:86.34mm;margin-top:75.34mm;width:19.38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05.72mm;margin-top:75.34mm;width:23.64mm;height:0.00mm;margin-left:105.72mm;margin-top:75.34mm;width:23.64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06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Brown &amp; Company PLC v. Minister of Labour And 6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1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(Saleem Marsoof,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5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321</w:t>
      </w:r>
    </w:p>
    <w:p>
      <w:pPr>
        <w:spacing w:before="442" w:line="234" w:lineRule="exact"/>
        <w:ind w:left="1180"/>
      </w:pPr>
      <w:r>
        <w:rPr>
          <w:sz w:val="20"/>
          <w:szCs w:val="20"/>
          <w:rFonts w:ascii="Bookman Old Style" w:hAnsi="Bookman Old Style" w:cs="Bookman Old Style"/>
          <w:color w:val="231f20"/>
        </w:rPr>
        <w:t xml:space="preserve">Respondent-</w:t>
      </w:r>
      <w:r>
        <w:rPr>
          <w:sz w:val="20"/>
          <w:szCs w:val="20"/>
          <w:rFonts w:ascii="Bookman Old Style" w:hAnsi="Bookman Old Style" w:cs="Bookman Old Style"/>
          <w:color w:val="231f20"/>
          <w:spacing w:val="260"/>
        </w:rPr>
        <w:t xml:space="preserve"> </w:t>
      </w:r>
      <w:r>
        <w:rPr>
          <w:sz w:val="20"/>
          <w:szCs w:val="20"/>
          <w:rFonts w:ascii="Bookman Old Style" w:hAnsi="Bookman Old Style" w:cs="Bookman Old Style"/>
          <w:color w:val="231f20"/>
        </w:rPr>
        <w:t xml:space="preserve">Monthly</w:t>
      </w:r>
      <w:r>
        <w:rPr>
          <w:sz w:val="20"/>
          <w:szCs w:val="20"/>
          <w:rFonts w:ascii="Bookman Old Style" w:hAnsi="Bookman Old Style" w:cs="Bookman Old Style"/>
          <w:color w:val="231f20"/>
          <w:spacing w:val="372"/>
        </w:rPr>
        <w:t xml:space="preserve"> </w:t>
      </w:r>
      <w:r>
        <w:rPr>
          <w:sz w:val="20"/>
          <w:szCs w:val="20"/>
          <w:rFonts w:ascii="Bookman Old Style" w:hAnsi="Bookman Old Style" w:cs="Bookman Old Style"/>
          <w:color w:val="231f20"/>
        </w:rPr>
        <w:t xml:space="preserve">Monthly</w:t>
      </w:r>
      <w:r>
        <w:rPr>
          <w:sz w:val="20"/>
          <w:szCs w:val="20"/>
          <w:rFonts w:ascii="Bookman Old Style" w:hAnsi="Bookman Old Style" w:cs="Bookman Old Style"/>
          <w:color w:val="231f20"/>
          <w:spacing w:val="329"/>
        </w:rPr>
        <w:t xml:space="preserve"> </w:t>
      </w:r>
      <w:r>
        <w:rPr>
          <w:sz w:val="20"/>
          <w:szCs w:val="20"/>
          <w:rFonts w:ascii="Bookman Old Style" w:hAnsi="Bookman Old Style" w:cs="Bookman Old Style"/>
          <w:color w:val="231f20"/>
        </w:rPr>
        <w:t xml:space="preserve">Driver’s</w:t>
      </w:r>
      <w:r>
        <w:rPr>
          <w:sz w:val="20"/>
          <w:szCs w:val="20"/>
          <w:rFonts w:ascii="Bookman Old Style" w:hAnsi="Bookman Old Style" w:cs="Bookman Old Style"/>
          <w:color w:val="231f20"/>
          <w:spacing w:val="532"/>
        </w:rPr>
        <w:t xml:space="preserve"> </w:t>
      </w:r>
      <w:r>
        <w:rPr>
          <w:sz w:val="20"/>
          <w:szCs w:val="20"/>
          <w:rFonts w:ascii="Bookman Old Style" w:hAnsi="Bookman Old Style" w:cs="Bookman Old Style"/>
          <w:color w:val="231f20"/>
        </w:rPr>
        <w:t xml:space="preserve">Total</w:t>
      </w:r>
    </w:p>
    <w:p>
      <w:pPr>
        <w:spacing w:before="0" w:line="240" w:lineRule="exact"/>
        <w:ind w:left="1170"/>
      </w:pPr>
      <w:r>
        <w:rPr>
          <w:sz w:val="20"/>
          <w:szCs w:val="20"/>
          <w:rFonts w:ascii="Bookman Old Style" w:hAnsi="Bookman Old Style" w:cs="Bookman Old Style"/>
          <w:color w:val="231f20"/>
        </w:rPr>
        <w:t xml:space="preserve">Respondent</w:t>
      </w:r>
      <w:r>
        <w:rPr>
          <w:sz w:val="20"/>
          <w:szCs w:val="20"/>
          <w:rFonts w:ascii="Bookman Old Style" w:hAnsi="Bookman Old Style" w:cs="Bookman Old Style"/>
          <w:color w:val="231f20"/>
          <w:spacing w:val="190"/>
        </w:rPr>
        <w:t xml:space="preserve"> </w:t>
      </w:r>
      <w:r>
        <w:rPr>
          <w:sz w:val="20"/>
          <w:szCs w:val="20"/>
          <w:rFonts w:ascii="Bookman Old Style" w:hAnsi="Bookman Old Style" w:cs="Bookman Old Style"/>
          <w:color w:val="231f20"/>
        </w:rPr>
        <w:t xml:space="preserve">rental for</w:t>
      </w:r>
      <w:r>
        <w:rPr>
          <w:sz w:val="20"/>
          <w:szCs w:val="20"/>
          <w:rFonts w:ascii="Bookman Old Style" w:hAnsi="Bookman Old Style" w:cs="Bookman Old Style"/>
          <w:color w:val="231f20"/>
          <w:spacing w:val="332"/>
        </w:rPr>
        <w:t xml:space="preserve"> </w:t>
      </w:r>
      <w:r>
        <w:rPr>
          <w:sz w:val="20"/>
          <w:szCs w:val="20"/>
          <w:rFonts w:ascii="Bookman Old Style" w:hAnsi="Bookman Old Style" w:cs="Bookman Old Style"/>
          <w:color w:val="231f20"/>
        </w:rPr>
        <w:t xml:space="preserve">expense</w:t>
      </w:r>
      <w:r>
        <w:rPr>
          <w:sz w:val="20"/>
          <w:szCs w:val="20"/>
          <w:rFonts w:ascii="Bookman Old Style" w:hAnsi="Bookman Old Style" w:cs="Bookman Old Style"/>
          <w:color w:val="231f20"/>
          <w:spacing w:val="405"/>
        </w:rPr>
        <w:t xml:space="preserve"> </w:t>
      </w:r>
      <w:r>
        <w:rPr>
          <w:sz w:val="20"/>
          <w:szCs w:val="20"/>
          <w:rFonts w:ascii="Bookman Old Style" w:hAnsi="Bookman Old Style" w:cs="Bookman Old Style"/>
          <w:color w:val="231f20"/>
        </w:rPr>
        <w:t xml:space="preserve">Salary</w:t>
      </w:r>
      <w:r>
        <w:rPr>
          <w:sz w:val="20"/>
          <w:szCs w:val="20"/>
          <w:rFonts w:ascii="Bookman Old Style" w:hAnsi="Bookman Old Style" w:cs="Bookman Old Style"/>
          <w:color w:val="231f20"/>
          <w:spacing w:val="464"/>
        </w:rPr>
        <w:t xml:space="preserve"> </w:t>
      </w:r>
      <w:r>
        <w:rPr>
          <w:sz w:val="20"/>
          <w:szCs w:val="20"/>
          <w:rFonts w:ascii="Bookman Old Style" w:hAnsi="Bookman Old Style" w:cs="Bookman Old Style"/>
          <w:color w:val="231f20"/>
        </w:rPr>
        <w:t xml:space="preserve">claimed</w:t>
      </w:r>
    </w:p>
    <w:p>
      <w:pPr>
        <w:spacing w:before="5" w:line="234" w:lineRule="exact"/>
        <w:ind w:left="5260"/>
      </w:pPr>
      <w:r>
        <w:rPr>
          <w:sz w:val="20"/>
          <w:szCs w:val="20"/>
          <w:rFonts w:ascii="Bookman Old Style" w:hAnsi="Bookman Old Style" w:cs="Bookman Old Style"/>
          <w:color w:val="231f20"/>
        </w:rPr>
        <w:t xml:space="preserve">(Rs)</w:t>
      </w:r>
    </w:p>
    <w:p>
      <w:pPr>
        <w:spacing w:before="0" w:line="128" w:lineRule="exact"/>
        <w:ind w:left="1170"/>
      </w:pPr>
      <w:r>
        <w:rPr>
          <w:sz w:val="20"/>
          <w:szCs w:val="20"/>
          <w:rFonts w:ascii="Bookman Old Style" w:hAnsi="Bookman Old Style" w:cs="Bookman Old Style"/>
          <w:color w:val="231f20"/>
        </w:rPr>
        <w:t xml:space="preserve">Respondent</w:t>
      </w:r>
      <w:r>
        <w:rPr>
          <w:sz w:val="20"/>
          <w:szCs w:val="20"/>
          <w:rFonts w:ascii="Bookman Old Style" w:hAnsi="Bookman Old Style" w:cs="Bookman Old Style"/>
          <w:color w:val="231f20"/>
          <w:spacing w:val="120"/>
        </w:rPr>
        <w:t xml:space="preserve"> </w:t>
      </w:r>
      <w:r>
        <w:rPr>
          <w:sz w:val="20"/>
          <w:szCs w:val="20"/>
          <w:rFonts w:ascii="Bookman Old Style" w:hAnsi="Bookman Old Style" w:cs="Bookman Old Style"/>
          <w:color w:val="231f20"/>
        </w:rPr>
        <w:t xml:space="preserve">the vehicle</w:t>
      </w:r>
      <w:r>
        <w:rPr>
          <w:sz w:val="20"/>
          <w:szCs w:val="20"/>
          <w:rFonts w:ascii="Bookman Old Style" w:hAnsi="Bookman Old Style" w:cs="Bookman Old Style"/>
          <w:color w:val="231f20"/>
          <w:spacing w:val="236"/>
        </w:rPr>
        <w:t xml:space="preserve"> </w:t>
      </w:r>
      <w:r>
        <w:rPr>
          <w:sz w:val="20"/>
          <w:szCs w:val="20"/>
          <w:rFonts w:ascii="Bookman Old Style" w:hAnsi="Bookman Old Style" w:cs="Bookman Old Style"/>
          <w:color w:val="231f20"/>
        </w:rPr>
        <w:t xml:space="preserve">incurred</w:t>
      </w:r>
      <w:r>
        <w:rPr>
          <w:sz w:val="20"/>
          <w:szCs w:val="20"/>
          <w:rFonts w:ascii="Bookman Old Style" w:hAnsi="Bookman Old Style" w:cs="Bookman Old Style"/>
          <w:color w:val="231f20"/>
          <w:spacing w:val="1396"/>
        </w:rPr>
        <w:t xml:space="preserve"> </w:t>
      </w:r>
      <w:r>
        <w:rPr>
          <w:sz w:val="20"/>
          <w:szCs w:val="20"/>
          <w:rFonts w:ascii="Bookman Old Style" w:hAnsi="Bookman Old Style" w:cs="Bookman Old Style"/>
          <w:color w:val="231f20"/>
        </w:rPr>
        <w:t xml:space="preserve">per month</w:t>
      </w:r>
    </w:p>
    <w:p>
      <w:pPr>
        <w:spacing w:before="69" w:line="234" w:lineRule="exact"/>
        <w:ind w:left="2848"/>
      </w:pPr>
      <w:r>
        <w:rPr>
          <w:sz w:val="20"/>
          <w:szCs w:val="20"/>
          <w:rFonts w:ascii="Bookman Old Style" w:hAnsi="Bookman Old Style" w:cs="Bookman Old Style"/>
          <w:color w:val="231f20"/>
        </w:rPr>
        <w:t xml:space="preserve">(Rs)</w:t>
      </w:r>
      <w:r>
        <w:rPr>
          <w:sz w:val="20"/>
          <w:szCs w:val="20"/>
          <w:rFonts w:ascii="Bookman Old Style" w:hAnsi="Bookman Old Style" w:cs="Bookman Old Style"/>
          <w:color w:val="231f20"/>
          <w:spacing w:val="646"/>
        </w:rPr>
        <w:t xml:space="preserve"> </w:t>
      </w:r>
      <w:r>
        <w:rPr>
          <w:sz w:val="20"/>
          <w:szCs w:val="20"/>
          <w:rFonts w:ascii="Bookman Old Style" w:hAnsi="Bookman Old Style" w:cs="Bookman Old Style"/>
          <w:color w:val="231f20"/>
        </w:rPr>
        <w:t xml:space="preserve">for fuel</w:t>
      </w:r>
      <w:r>
        <w:rPr>
          <w:sz w:val="20"/>
          <w:szCs w:val="20"/>
          <w:rFonts w:ascii="Bookman Old Style" w:hAnsi="Bookman Old Style" w:cs="Bookman Old Style"/>
          <w:color w:val="231f20"/>
          <w:spacing w:val="1794"/>
        </w:rPr>
        <w:t xml:space="preserve"> </w:t>
      </w:r>
      <w:r>
        <w:rPr>
          <w:sz w:val="20"/>
          <w:szCs w:val="20"/>
          <w:rFonts w:ascii="Bookman Old Style" w:hAnsi="Bookman Old Style" w:cs="Bookman Old Style"/>
          <w:color w:val="231f20"/>
        </w:rPr>
        <w:t xml:space="preserve">(Rs)</w:t>
      </w:r>
    </w:p>
    <w:p>
      <w:pPr>
        <w:spacing w:before="69" w:line="234" w:lineRule="exact"/>
        <w:ind w:left="3788"/>
      </w:pPr>
      <w:r>
        <w:rPr>
          <w:sz w:val="20"/>
          <w:szCs w:val="20"/>
          <w:rFonts w:ascii="Bookman Old Style" w:hAnsi="Bookman Old Style" w:cs="Bookman Old Style"/>
          <w:color w:val="231f20"/>
        </w:rPr>
        <w:t xml:space="preserve">for offcial</w:t>
      </w:r>
    </w:p>
    <w:p>
      <w:pPr>
        <w:spacing w:before="69" w:line="234" w:lineRule="exact"/>
        <w:ind w:left="3782"/>
      </w:pPr>
      <w:r>
        <w:rPr>
          <w:sz w:val="20"/>
          <w:szCs w:val="20"/>
          <w:rFonts w:ascii="Bookman Old Style" w:hAnsi="Bookman Old Style" w:cs="Bookman Old Style"/>
          <w:color w:val="231f20"/>
        </w:rPr>
        <w:t xml:space="preserve">travel (Rs)</w:t>
      </w:r>
    </w:p>
    <w:p>
      <w:pPr>
        <w:spacing w:before="8" w:line="213" w:lineRule="exact"/>
        <w:ind w:left="1619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75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15,000</w:t>
      </w:r>
      <w:r>
        <w:rPr>
          <w:sz w:val="21"/>
          <w:szCs w:val="21"/>
          <w:rFonts w:ascii="Bookman Old Style" w:hAnsi="Bookman Old Style" w:cs="Bookman Old Style"/>
          <w:color w:val="231f20"/>
          <w:spacing w:val="5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5,250</w:t>
      </w:r>
      <w:r>
        <w:rPr>
          <w:sz w:val="21"/>
          <w:szCs w:val="21"/>
          <w:rFonts w:ascii="Bookman Old Style" w:hAnsi="Bookman Old Style" w:cs="Bookman Old Style"/>
          <w:color w:val="231f20"/>
          <w:spacing w:val="4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3,000</w:t>
      </w:r>
      <w:r>
        <w:rPr>
          <w:sz w:val="21"/>
          <w:szCs w:val="21"/>
          <w:rFonts w:ascii="Bookman Old Style" w:hAnsi="Bookman Old Style" w:cs="Bookman Old Style"/>
          <w:color w:val="231f20"/>
          <w:spacing w:val="60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23,250</w:t>
      </w:r>
    </w:p>
    <w:p>
      <w:pPr>
        <w:spacing w:before="96" w:line="213" w:lineRule="exact"/>
        <w:ind w:left="1619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75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15,000</w:t>
      </w:r>
      <w:r>
        <w:rPr>
          <w:sz w:val="21"/>
          <w:szCs w:val="21"/>
          <w:rFonts w:ascii="Bookman Old Style" w:hAnsi="Bookman Old Style" w:cs="Bookman Old Style"/>
          <w:color w:val="231f20"/>
          <w:spacing w:val="5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3,000</w:t>
      </w:r>
      <w:r>
        <w:rPr>
          <w:sz w:val="21"/>
          <w:szCs w:val="21"/>
          <w:rFonts w:ascii="Bookman Old Style" w:hAnsi="Bookman Old Style" w:cs="Bookman Old Style"/>
          <w:color w:val="231f20"/>
          <w:spacing w:val="7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  <w:r>
        <w:rPr>
          <w:sz w:val="21"/>
          <w:szCs w:val="21"/>
          <w:rFonts w:ascii="Bookman Old Style" w:hAnsi="Bookman Old Style" w:cs="Bookman Old Style"/>
          <w:color w:val="231f20"/>
          <w:spacing w:val="74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18,000</w:t>
      </w:r>
    </w:p>
    <w:p>
      <w:pPr>
        <w:spacing w:before="96" w:line="213" w:lineRule="exact"/>
        <w:ind w:left="1619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75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10,000</w:t>
      </w:r>
      <w:r>
        <w:rPr>
          <w:sz w:val="21"/>
          <w:szCs w:val="21"/>
          <w:rFonts w:ascii="Bookman Old Style" w:hAnsi="Bookman Old Style" w:cs="Bookman Old Style"/>
          <w:color w:val="231f20"/>
          <w:spacing w:val="5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3,500</w:t>
      </w:r>
      <w:r>
        <w:rPr>
          <w:sz w:val="21"/>
          <w:szCs w:val="21"/>
          <w:rFonts w:ascii="Bookman Old Style" w:hAnsi="Bookman Old Style" w:cs="Bookman Old Style"/>
          <w:color w:val="231f20"/>
          <w:spacing w:val="7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  <w:r>
        <w:rPr>
          <w:sz w:val="21"/>
          <w:szCs w:val="21"/>
          <w:rFonts w:ascii="Bookman Old Style" w:hAnsi="Bookman Old Style" w:cs="Bookman Old Style"/>
          <w:color w:val="231f20"/>
          <w:spacing w:val="74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13,500</w:t>
      </w:r>
    </w:p>
    <w:p>
      <w:pPr>
        <w:spacing w:before="452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President’s Counsel has strongly objected to the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reliance placed by the Arbitrator on the documents marked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A, B and C, which were not marked in evidence and tendered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only with the written submissions of the relevant employees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the Arbitrator. However, it is clear that these documents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 not intended to be evidence in the case, as learned Pres-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ident’s Counsel for Brown &amp; Co. seems to contend, but were</w:t>
      </w:r>
    </w:p>
    <w:p>
      <w:pPr>
        <w:spacing w:before="4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merely summaries of their respective claims under different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heads which were helpful not only to the Arbitrator, but also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Court of Appeal and this Court in understanding their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 President’s  Counsel  has  also  submitted  that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Arbitrator’s award was perverse, as a uniform sum of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Rs. 270,000.00 has been awarded to each of the relevant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employees on the basis that they had incurred an expense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Rs. 300 per day on all 30 days of the month for the entire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period of two and half years (30 months), despite the differ-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ences in the facts and circumstances relating to the claims of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each relevant employee, and the fact that on an average, there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were only 20 working days in each of the months that fell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within the relevant period. There is no doubt that there was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some disparity in the nature of the transport facility extended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322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by Brown &amp; Co. and Browns Engineering to the relevant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employees, and it would appear that the Arbitrator has made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award on the lower side, based on the comparatively lower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claim of the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Respondent-Respondent-Respondent, whose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total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claim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amounted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only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Rs.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13,500.00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month.</w:t>
      </w:r>
    </w:p>
    <w:p>
      <w:pPr>
        <w:spacing w:before="5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What has been awarded by the Arbitrator to all the relevant</w:t>
      </w:r>
    </w:p>
    <w:p>
      <w:pPr>
        <w:spacing w:before="53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employees was Rs. 9,000.00 per month (Rs. 300 x 30 = 9,000),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which is substantially lower than what has been claimed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by the relevant employees. In fact, the award at frst sight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appears  to be grossly inadequate  from the perspective of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Respondent-Respondent-Respondent,  who  was  the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relevant employee who was actually provided with a company</w:t>
      </w:r>
    </w:p>
    <w:p>
      <w:pPr>
        <w:spacing w:before="5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driver, but he has chosen not to invoke the writ jurisdiction of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Court of Appeal in this regard, and has suffered most by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 of the long period of time to resolve the dispute.</w:t>
      </w:r>
    </w:p>
    <w:p>
      <w:pPr>
        <w:spacing w:before="251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 do not consider that there is any merit in the other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submission of learned President’s Counsel that any redress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afforded by the Arbitrator by his award should have been on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basis of 20 working days per month. In the frst place,</w:t>
      </w:r>
    </w:p>
    <w:p>
      <w:pPr>
        <w:spacing w:before="53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there is clear evidence to the effect that the relevant employees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had to report for work of travel on duty even on non-work-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ing days, and in any event, the relevant employees have all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testifed  that  they  were  permitted  to  utilize  the  company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vehicles for their personal use as well, which is now the norm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private sector.</w:t>
      </w:r>
    </w:p>
    <w:p>
      <w:pPr>
        <w:spacing w:before="251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It is abundantly clear that the Arbitrator has relied on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testimony of the said employees and the documents marked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the course of their testimony, in arriving at his fndings.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Respondent-Respondent-Respondent, has produced</w:t>
      </w:r>
    </w:p>
    <w:p>
      <w:pPr>
        <w:spacing w:before="14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 evidence a copy of the circular letter on the subject of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consumption of fuel dated 24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August 1989 marked AB 19,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06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Brown &amp; Company PLC v. Minister of Labour And 6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1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(Saleem Marsoof,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5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323</w:t>
      </w:r>
    </w:p>
    <w:p>
      <w:pPr>
        <w:spacing w:before="3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wherein it is specifcally stated that “it has been decided to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allocate a fxed quantity of fuel to each vehicle per month to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used by the engineers” (vide proceedings at page 207 and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document AB 19 at page 613 of the brief). He has testifed</w:t>
      </w:r>
    </w:p>
    <w:p>
      <w:pPr>
        <w:spacing w:before="4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that in his case the allocation was 150 litres of petrol per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month, which at the then prevailing price of petrol, which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President’s Counsel conceded was Rs. 35.00 per litre,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justifed the award of Rs.5,250 per month or Rs. 175 per day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as petrol allowance alone. I fnd that the rate of Rs. 300 per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day allowed by the arbitrator as travelling expenses was a</w:t>
      </w:r>
    </w:p>
    <w:p>
      <w:pPr>
        <w:spacing w:before="4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composite sum intended to cover three heads of expendi-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ture, namely, the rental value of the vehicles belonging to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relevant employees which they had graciously made available</w:t>
      </w:r>
    </w:p>
    <w:p>
      <w:pPr>
        <w:spacing w:before="0" w:line="19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their offcial travel from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June 1992, driver’s salary and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cost of fuel. It is relevant to note that with respect to each of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these heads the relevant employees had claimed much higher</w:t>
      </w:r>
    </w:p>
    <w:p>
      <w:pPr>
        <w:spacing w:before="41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sums in the documents tendered with the written submissions</w:t>
      </w:r>
    </w:p>
    <w:p>
      <w:pPr>
        <w:spacing w:before="0" w:line="197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marked A, B and C. Of course, it is in evidence that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Respondent-Respondent-Respondent,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used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diesel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vehicle, was paid only Rs. 3000.00 by Brown &amp; Co. as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monthly fuel allowance, which works out to only Rs. 100 per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month, and what the Arbitrator has endeavored to do was to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arrive at a reasonable and uniform fgure for the cost of fuel,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car rental and driver’s salary. In my considered opinion, even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 one takes Rs. 100 to be the daily cost of fuel, the award of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Rs. 300.00 per day as the travelling allowance, appears to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be very reasonable, as they had to use their own personal</w:t>
      </w:r>
    </w:p>
    <w:p>
      <w:pPr>
        <w:spacing w:before="0" w:line="197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vehicles and fuel for their offcial travel from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June 1992</w:t>
      </w:r>
    </w:p>
    <w:p>
      <w:pPr>
        <w:spacing w:before="13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and allowing an additional sum of Rs. 200 per day to cover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car rental and driver’s salary is not excessive. The award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certainly supported by evidence, and is very reasonable.</w:t>
      </w:r>
    </w:p>
    <w:p>
      <w:pPr>
        <w:spacing w:before="255" w:line="246" w:lineRule="exact"/>
        <w:ind w:left="1508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It is important not to lose sight of the fact that this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arises from an application for the writ of</w:t>
      </w:r>
      <w:r>
        <w:rPr>
          <w:sz w:val="21"/>
          <w:szCs w:val="21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certiorari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324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quash the award of the Arbitrator in an industrial arbitration,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Court of Appeal which refused the application in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exercise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its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supervisory jurisdiction and not in its capacity as an appellate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court. In this context, it is important to recall the following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words of Green MR in</w:t>
      </w:r>
      <w:r>
        <w:rPr>
          <w:sz w:val="21"/>
          <w:szCs w:val="21"/>
          <w:rFonts w:ascii="Bookman Old Style" w:hAnsi="Bookman Old Style" w:cs="Bookman Old Style"/>
          <w:color w:val="231f20"/>
          <w:spacing w:val="-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Provincial Picturehouses v. Wednesbury</w:t>
      </w:r>
    </w:p>
    <w:p>
      <w:pPr>
        <w:spacing w:before="5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Corporation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at 228 to 230:-</w:t>
      </w:r>
    </w:p>
    <w:p>
      <w:pPr>
        <w:spacing w:before="2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“As I have said, it must always be remembered that the</w:t>
      </w:r>
    </w:p>
    <w:p>
      <w:pPr>
        <w:spacing w:before="55" w:line="246" w:lineRule="exact"/>
        <w:ind w:left="1474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court is not a court of appeal. When discretion of this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kind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granted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recognizes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certain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principles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upon which that discretion must be exercised, but within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four corners of those principles the discretion, in my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opinion, is an absolute one and cannot be questioned in</w:t>
      </w:r>
    </w:p>
    <w:p>
      <w:pPr>
        <w:spacing w:before="55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any court of law. What then are those principles? They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 well understood. They are principles which the court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looks to in considering any question of discretion of this</w:t>
      </w:r>
    </w:p>
    <w:p>
      <w:pPr>
        <w:spacing w:before="55" w:line="246" w:lineRule="exact"/>
        <w:ind w:left="1474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kind. The exercise of such a discretion must be a real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exercise of the discretion. If, in the statute conferring the</w:t>
      </w:r>
    </w:p>
    <w:p>
      <w:pPr>
        <w:spacing w:before="55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discretion, there is to be found expressly or by implica-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matters which the authority exercising the discretion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ought to have regard to, then in exercising the discretion</w:t>
      </w:r>
    </w:p>
    <w:p>
      <w:pPr>
        <w:spacing w:before="55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it must have regard to those matters. Conversely, if the</w:t>
      </w:r>
    </w:p>
    <w:p>
      <w:pPr>
        <w:spacing w:before="55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nature of the subject matter and the general interpreta-</w:t>
      </w:r>
    </w:p>
    <w:p>
      <w:pPr>
        <w:spacing w:before="55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tion of the Act make it clear that certain matters would</w:t>
      </w:r>
    </w:p>
    <w:p>
      <w:pPr>
        <w:spacing w:before="55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not be germane to the matter in question, the authority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must disregard those irrelevant collateral matters……..</w:t>
      </w:r>
    </w:p>
    <w:p>
      <w:pPr>
        <w:spacing w:before="2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It is true the discretion must be exercised reasonably. Now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what does that mean? Lawyers familiar with the phrase-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ology commonly used in relation to exercise of statutory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discretions often use the word “unreasonable” in a rather</w:t>
      </w:r>
    </w:p>
    <w:p>
      <w:pPr>
        <w:spacing w:before="53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comprehensive sense. It has frequently been used and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06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Brown &amp; Company PLC v. Minister of Labour And 6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1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(Saleem Marsoof,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5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325</w:t>
      </w:r>
    </w:p>
    <w:p>
      <w:pPr>
        <w:spacing w:before="355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is frequently used as a general description of the things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must not be done. For instance, a person entrusted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discretion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must,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speak,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himself</w:t>
      </w:r>
    </w:p>
    <w:p>
      <w:pPr>
        <w:spacing w:before="49" w:line="246" w:lineRule="exact"/>
        <w:ind w:left="1474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properly in law. He must call his own attention to the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matters which he is bound to consider. He must exclude</w:t>
      </w:r>
    </w:p>
    <w:p>
      <w:pPr>
        <w:spacing w:before="49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from his consideration matters which are irrelevant to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what he has to consider. If he does not obey those rules,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 may truly be said, and often is said, to be acting “un-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reasonably”………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It is true to say that,</w:t>
      </w:r>
      <w:r>
        <w:rPr>
          <w:sz w:val="21"/>
          <w:szCs w:val="21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If a decision on a competent mat-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ter is so unreasonable that no reasonable authority could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ever have come to it, then the courts can interfere.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That, I</w:t>
      </w:r>
    </w:p>
    <w:p>
      <w:pPr>
        <w:spacing w:before="49" w:line="246" w:lineRule="exact"/>
        <w:ind w:left="1474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think, is quite right; but to prove a case of that kind would</w:t>
      </w:r>
    </w:p>
    <w:p>
      <w:pPr>
        <w:spacing w:before="49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require something overwhelming, and, in this case, the</w:t>
      </w:r>
    </w:p>
    <w:p>
      <w:pPr>
        <w:spacing w:before="49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facts do not come anywhere near anything of that kind.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think Mr. Gallop in the end agreed that his proposition</w:t>
      </w:r>
    </w:p>
    <w:p>
      <w:pPr>
        <w:spacing w:before="49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that the decision of the local authority can be upset if it</w:t>
      </w:r>
    </w:p>
    <w:p>
      <w:pPr>
        <w:spacing w:before="49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is proved to be unreasonable, really meant that it must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proved to be unreasonable in the sense that the court</w:t>
      </w:r>
    </w:p>
    <w:p>
      <w:pPr>
        <w:spacing w:before="49" w:line="246" w:lineRule="exact"/>
        <w:ind w:left="1474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considers it to be a decision that no reasonable body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could have come to ……..”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(emphasis added)</w:t>
      </w:r>
    </w:p>
    <w:p>
      <w:pPr>
        <w:spacing w:before="247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 all the circumstances of this case, I am of the con-</w:t>
      </w:r>
    </w:p>
    <w:p>
      <w:pPr>
        <w:spacing w:before="4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sidered opinion that the award is not vitiated by a failure to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 relevant facts or taking into consideration irrelevant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facts and in particular does not suffer from what had been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termed “Wednesbury unreasonableness” and is certainly not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“outrageous” in the sense of the term used by Lord Diplock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his</w:t>
      </w:r>
      <w:r>
        <w:rPr>
          <w:sz w:val="21"/>
          <w:szCs w:val="21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dictum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Council of Civil Service Unions v Minister for</w:t>
      </w:r>
    </w:p>
    <w:p>
      <w:pPr>
        <w:spacing w:before="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Civil Service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has been quoted earlier in this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the aforesaid reasons, I hold that –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326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Court of Appeal did not err in affrming the fnding of</w:t>
      </w:r>
    </w:p>
    <w:p>
      <w:pPr>
        <w:spacing w:before="53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Arbitrator that although reimbursement of the cost</w:t>
      </w:r>
    </w:p>
    <w:p>
      <w:pPr>
        <w:spacing w:before="53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travelling was not expressly provided for in the letter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appointment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issued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relevant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employees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Brown &amp; Co., it was just and equitable to award them an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allowance to meet the offcial travelling expenses, specially</w:t>
      </w:r>
    </w:p>
    <w:p>
      <w:pPr>
        <w:spacing w:before="53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considering the fact that they had been provided with a</w:t>
      </w:r>
    </w:p>
    <w:p>
      <w:pPr>
        <w:spacing w:before="53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company vehicle for their offcial and personal travel in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past and the withholding of this facility had given rise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an industrial dispute;</w:t>
      </w:r>
    </w:p>
    <w:p>
      <w:pPr>
        <w:spacing w:before="194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Respondent-Respondent-Respondents had in</w:t>
      </w:r>
    </w:p>
    <w:p>
      <w:pPr>
        <w:spacing w:before="1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fact, claimed that they were entitled to a company main-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tained vehicle, and not merely a loan facility to purchase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vehicle;</w:t>
      </w:r>
    </w:p>
    <w:p>
      <w:pPr>
        <w:spacing w:before="2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(c)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affrmed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fnding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3" w:line="246" w:lineRule="exact"/>
        <w:ind w:left="1474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Arbitrator that the provision of a company vehicle was not</w:t>
      </w:r>
    </w:p>
    <w:p>
      <w:pPr>
        <w:spacing w:before="53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obligatory but was a concession granted to the relevant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employees with respect to the continuation of which they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a reasonable expectation and</w:t>
      </w:r>
    </w:p>
    <w:p>
      <w:pPr>
        <w:spacing w:before="2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(d)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Arbitrator’s award granting the cost of travelling for all</w:t>
      </w:r>
    </w:p>
    <w:p>
      <w:pPr>
        <w:spacing w:before="53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30 days of the month for the entire period of 30 months</w:t>
      </w:r>
    </w:p>
    <w:p>
      <w:pPr>
        <w:spacing w:before="53" w:line="246" w:lineRule="exact"/>
        <w:ind w:left="1474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was justifed and supported by evidence and was not</w:t>
      </w:r>
    </w:p>
    <w:p>
      <w:pPr>
        <w:spacing w:before="5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arbitrary or capricious.</w:t>
      </w:r>
    </w:p>
    <w:p>
      <w:pPr>
        <w:spacing w:before="251" w:line="246" w:lineRule="exact"/>
        <w:ind w:left="1508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I am of the opinion that the impugned award of the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Arbitrator is just and equitable, and there are no errors on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face of the record to justify intervention by way of writ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certiorari.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6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However, before parting with this judgment, I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also wish to observe that the inquiry before the Arbitrator</w:t>
      </w:r>
    </w:p>
    <w:p>
      <w:pPr>
        <w:spacing w:before="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commenced on 18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September 1997 concluded on 25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4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October 2002, and the lengthy proceeding and the consequent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06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Brown &amp; Company PLC v. Minister of Labour And 6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1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(Saleem Marsoof,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5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327</w:t>
      </w:r>
    </w:p>
    <w:p>
      <w:pPr>
        <w:spacing w:before="3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delay has defeated the objective of the reference for arbitra-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made by the relevant Minister in terms of Section 4(1) of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Industrial Disputes Act. In particular, it is observed that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proceedings before the Arbitrator very much resembled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proceedings, and demonstrated a failure on the part of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Arbitrator to take advantage of the equitable jurisdiction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conferred, and the fexibility in proceedings envisaged, by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Act, which has expressly provided in Section 36(4) that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provisions of even the Evidence Ordinance will not apply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thereto. It is a great pity that due to the delay resulting from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protracted arbitration proceedings and the subsequent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judicial proceedings, a minor dispute that arose in 1992 is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still unresolved after the lapse of nearly two decades.</w:t>
      </w:r>
    </w:p>
    <w:p>
      <w:pPr>
        <w:spacing w:before="182" w:line="213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 affrm the judgment of the Court of Appeal dated 30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3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November 2007, and dismiss the appeal. In all the circum-</w:t>
      </w:r>
    </w:p>
    <w:p>
      <w:pPr>
        <w:spacing w:before="0" w:line="19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stances of this case, I award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and  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</w:t>
      </w:r>
    </w:p>
    <w:p>
      <w:pPr>
        <w:spacing w:before="13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Respondent-Respondents a sum of Rs. 35,000.00 each as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cost of this appeal.</w:t>
      </w:r>
    </w:p>
    <w:p>
      <w:pPr>
        <w:spacing w:before="239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J.A.N. DE SILVA, C.J.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-I agree.</w:t>
      </w:r>
    </w:p>
    <w:p>
      <w:pPr>
        <w:spacing w:before="239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RATNAYAKE,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23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dismissed.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328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855" w:line="210" w:lineRule="exact"/>
        <w:ind w:left="1130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HATTON NATIONAL BANk LTD.,V. M.S.HEBTULABHOY &amp; CO.</w:t>
      </w:r>
    </w:p>
    <w:p>
      <w:pPr>
        <w:spacing w:before="37" w:line="210" w:lineRule="exact"/>
        <w:ind w:left="3055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LIMITED AND OTHERS</w:t>
      </w:r>
    </w:p>
    <w:p>
      <w:pPr>
        <w:spacing w:before="597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3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AMARATUNGA J.</w:t>
      </w:r>
    </w:p>
    <w:p>
      <w:pPr>
        <w:spacing w:before="3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IMAM, J. AND</w:t>
      </w:r>
    </w:p>
    <w:p>
      <w:pPr>
        <w:spacing w:before="3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SURESH CHANDRA, J.</w:t>
      </w:r>
    </w:p>
    <w:p>
      <w:pPr>
        <w:spacing w:before="3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S.C.APPEAL NO. 134 A/2009</w:t>
      </w:r>
    </w:p>
    <w:p>
      <w:pPr>
        <w:spacing w:before="3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C.H.C. CASE NO. 281/2001 (1)</w:t>
      </w:r>
    </w:p>
    <w:p>
      <w:pPr>
        <w:spacing w:before="0" w:line="170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SEPTEMBER, 17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2010</w:t>
      </w:r>
    </w:p>
    <w:p>
      <w:pPr>
        <w:spacing w:before="362" w:line="211" w:lineRule="exact"/>
        <w:ind w:left="1077"/>
      </w:pPr>
      <w:r>
        <w:rPr>
          <w:b w:val="true"/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Validity of a proxy – objections raised belatedly after fve years,</w:t>
      </w:r>
    </w:p>
    <w:p>
      <w:pPr>
        <w:spacing w:before="36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at the very end of the proceedings – Failure to take jurisdictional</w:t>
      </w:r>
    </w:p>
    <w:p>
      <w:pPr>
        <w:spacing w:before="36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objections.</w:t>
      </w:r>
    </w:p>
    <w:p>
      <w:pPr>
        <w:spacing w:before="206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The plaintiff fled action against the defendant on 19.11.2001 praying</w:t>
      </w:r>
    </w:p>
    <w:p>
      <w:pPr>
        <w:spacing w:before="36" w:line="211" w:lineRule="exact"/>
        <w:ind w:left="1077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for the recovery of a sum of Rs. 89.3 million together with interest there-</w:t>
      </w:r>
    </w:p>
    <w:p>
      <w:pPr>
        <w:spacing w:before="36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on. The case has proceeded up to the stage of fling of the answer and</w:t>
      </w:r>
    </w:p>
    <w:p>
      <w:pPr>
        <w:spacing w:before="3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thereafter much time has been spent on technical objections in connec-</w:t>
      </w:r>
    </w:p>
    <w:p>
      <w:pPr>
        <w:spacing w:before="3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tion with the fling of proxies by the plaintiff.</w:t>
      </w:r>
    </w:p>
    <w:p>
      <w:pPr>
        <w:spacing w:before="157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substituted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Plaintiff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fled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affdavit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dated</w:t>
      </w:r>
      <w:r>
        <w:rPr>
          <w:sz w:val="18"/>
          <w:szCs w:val="18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10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14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January 2008 along with a fresh proxy dated 9.1.2008 of the original</w:t>
      </w:r>
    </w:p>
    <w:p>
      <w:pPr>
        <w:spacing w:before="36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plaintiff signed by the Power of Attorney holder of the Plaintiff – bank</w:t>
      </w:r>
    </w:p>
    <w:p>
      <w:pPr>
        <w:spacing w:before="3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prayed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that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said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proxy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dated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9.1.2008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be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accepted.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6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defendant fled objections to the said application, the learned Judge</w:t>
      </w:r>
    </w:p>
    <w:p>
      <w:pPr>
        <w:spacing w:before="0" w:line="170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of the Commercial High Court delivered his order dated 8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July 2009</w:t>
      </w:r>
    </w:p>
    <w:p>
      <w:pPr>
        <w:spacing w:before="114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refusing to accept the said proxy dated 9.1.2008 on the ground that</w:t>
      </w:r>
    </w:p>
    <w:p>
      <w:pPr>
        <w:spacing w:before="36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original Plaintiff was no longer a party in the case. Against order</w:t>
      </w:r>
    </w:p>
    <w:p>
      <w:pPr>
        <w:spacing w:before="36" w:line="211" w:lineRule="exact"/>
        <w:ind w:left="1077"/>
      </w:pP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substituted Plaintiff fled an application for leave to appeal to the</w:t>
      </w:r>
    </w:p>
    <w:p>
      <w:pPr>
        <w:spacing w:before="3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 and the Supreme Court granted leave on the following</w:t>
      </w:r>
    </w:p>
    <w:p>
      <w:pPr>
        <w:spacing w:before="3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questions.</w:t>
      </w:r>
    </w:p>
    <w:p>
      <w:pPr>
        <w:spacing w:before="20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sz w:val="18"/>
          <w:szCs w:val="18"/>
          <w:rFonts w:ascii="Bookman Old Style" w:hAnsi="Bookman Old Style" w:cs="Bookman Old Style"/>
          <w:color w:val="231f20"/>
          <w:spacing w:val="226"/>
        </w:rPr>
        <w:t xml:space="preserve"> </w:t>
      </w: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Has the learned High Court Judge erred in holding that the</w:t>
      </w:r>
    </w:p>
    <w:p>
      <w:pPr>
        <w:spacing w:before="3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substitution of the substituted Plaintiff Bank raised a legal bar to</w:t>
      </w:r>
    </w:p>
    <w:p>
      <w:pPr>
        <w:spacing w:before="3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subsequent curing of any defect which may have existed in the</w:t>
      </w:r>
    </w:p>
    <w:p>
      <w:pPr>
        <w:spacing w:before="36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proxy fled by the original plaintiff bank;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52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Hatton National Bank Ltd.,V. M.S.Hebtulabhoy &amp; Co. Limited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09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4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329</w:t>
      </w:r>
    </w:p>
    <w:p>
      <w:pPr>
        <w:spacing w:before="3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sz w:val="18"/>
          <w:szCs w:val="18"/>
          <w:rFonts w:ascii="Bookman Old Style" w:hAnsi="Bookman Old Style" w:cs="Bookman Old Style"/>
          <w:color w:val="231f20"/>
          <w:spacing w:val="226"/>
        </w:rPr>
        <w:t xml:space="preserve"> </w:t>
      </w: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Has the learned High Court Judge erred in failing to realize that</w:t>
      </w:r>
    </w:p>
    <w:p>
      <w:pPr>
        <w:spacing w:before="20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substituted Plaintiff was entitled in law to tender the proxy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marked X17 of the original Plaintiff bank for the purpose of regu-</w:t>
      </w:r>
    </w:p>
    <w:p>
      <w:pPr>
        <w:spacing w:before="20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larizing the record if any defect had existed in the original proxy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marked X2;</w:t>
      </w:r>
    </w:p>
    <w:p>
      <w:pPr>
        <w:spacing w:before="1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3.</w:t>
      </w:r>
      <w:r>
        <w:rPr>
          <w:sz w:val="18"/>
          <w:szCs w:val="18"/>
          <w:rFonts w:ascii="Bookman Old Style" w:hAnsi="Bookman Old Style" w:cs="Bookman Old Style"/>
          <w:color w:val="231f20"/>
          <w:spacing w:val="226"/>
        </w:rPr>
        <w:t xml:space="preserve"> 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Has the learned High Court Judge erred in failing to correctly</w:t>
      </w:r>
    </w:p>
    <w:p>
      <w:pPr>
        <w:spacing w:before="20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apply the principle of law that, a defect in a proxy can be cured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provided it is evident that the person executing the proxy intended</w:t>
      </w:r>
    </w:p>
    <w:p>
      <w:pPr>
        <w:spacing w:before="20" w:line="211" w:lineRule="exact"/>
        <w:ind w:left="1530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to grant the authority of that proxy to the Attorney-at-law in whose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favour the proxy has been executed.</w:t>
      </w:r>
    </w:p>
    <w:p>
      <w:pPr>
        <w:spacing w:before="1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4.</w:t>
      </w:r>
      <w:r>
        <w:rPr>
          <w:sz w:val="18"/>
          <w:szCs w:val="18"/>
          <w:rFonts w:ascii="Bookman Old Style" w:hAnsi="Bookman Old Style" w:cs="Bookman Old Style"/>
          <w:color w:val="231f20"/>
          <w:spacing w:val="22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Where the party whose proxy is sought to be rectifed is not before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Court, can a party substituted in his place rectify an error in the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original proxy and tender a new proxy for the original party.</w:t>
      </w:r>
    </w:p>
    <w:p>
      <w:pPr>
        <w:spacing w:before="19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Once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substitution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had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taken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place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was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affrmed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by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 on being challenged by the Defendant, the appli-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cation of the Defendant regarding the validity of the proxy raised</w:t>
      </w:r>
    </w:p>
    <w:p>
      <w:pPr>
        <w:spacing w:before="20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after about fve years from the time of fling of the action should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not have been allowed.</w:t>
      </w:r>
    </w:p>
    <w:p>
      <w:pPr>
        <w:spacing w:before="1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Jurisdictional objections are required to be taken at the frst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opportunity, the failure of which would constitute acquiescence to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jurisdiction of the Court”.</w:t>
      </w:r>
    </w:p>
    <w:p>
      <w:pPr>
        <w:spacing w:before="1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Suresh Chandra, J.—</w:t>
      </w:r>
    </w:p>
    <w:p>
      <w:pPr>
        <w:spacing w:before="19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“The objections regarding the proxy was raised only after the</w:t>
      </w:r>
    </w:p>
    <w:p>
      <w:pPr>
        <w:spacing w:before="20" w:line="211" w:lineRule="exact"/>
        <w:ind w:left="1530"/>
      </w:pP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substitution of the Plaintiff had taken place, and after the said sub-</w:t>
      </w:r>
    </w:p>
    <w:p>
      <w:pPr>
        <w:spacing w:before="20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stitution was challenged in the Supreme Court, which objection</w:t>
      </w:r>
    </w:p>
    <w:p>
      <w:pPr>
        <w:spacing w:before="20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was taken by the defendant almost fve years after entering an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appearance in the case. Once the substituted plaintiff was in place</w:t>
      </w:r>
    </w:p>
    <w:p>
      <w:pPr>
        <w:spacing w:before="2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case should have proceeded from that point.”</w:t>
      </w:r>
    </w:p>
    <w:p>
      <w:pPr>
        <w:spacing w:before="141" w:line="183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2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the order dated 8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July 2009 of the Commercial High</w:t>
      </w:r>
    </w:p>
    <w:p>
      <w:pPr>
        <w:spacing w:before="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Court.</w:t>
      </w:r>
    </w:p>
    <w:p>
      <w:pPr>
        <w:spacing w:before="19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Udeshi V. Mather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(1988) 1 SLR 12</w:t>
      </w:r>
    </w:p>
    <w:p>
      <w:pPr>
        <w:spacing w:before="1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Paul Coir (Pvt.) Ltd. V.Waas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(2002)1 SLR 13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330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4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Pinto V. Trelleborg Lanka – (Pvt) Ltd.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(2003) 3 SLR 214</w:t>
      </w:r>
    </w:p>
    <w:p>
      <w:pPr>
        <w:spacing w:before="1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S.P.Gunathilaka V. Sunil Ekanayake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26/2009 decided on</w:t>
      </w:r>
    </w:p>
    <w:p>
      <w:pPr>
        <w:spacing w:before="36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15.12.2010</w:t>
      </w:r>
    </w:p>
    <w:p>
      <w:pPr>
        <w:spacing w:before="13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Prasanna Jayawardena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substituted – Plaintiff – Appellant</w:t>
      </w:r>
    </w:p>
    <w:p>
      <w:pPr>
        <w:spacing w:before="13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C.J. Fernando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Defendant – Respondent</w:t>
      </w:r>
    </w:p>
    <w:p>
      <w:pPr>
        <w:spacing w:before="137" w:line="211" w:lineRule="exact"/>
        <w:ind w:left="624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</w:t>
      </w:r>
    </w:p>
    <w:p>
      <w:pPr>
        <w:spacing w:before="34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June 28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48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SuRESH CHANDRA J.</w:t>
      </w:r>
    </w:p>
    <w:p>
      <w:pPr>
        <w:spacing w:before="199" w:line="213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This is an appeal from the order dated 8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July 2009 of</w:t>
      </w:r>
    </w:p>
    <w:p>
      <w:pPr>
        <w:spacing w:before="14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Commercial High Court.</w:t>
      </w:r>
    </w:p>
    <w:p>
      <w:pPr>
        <w:spacing w:before="199" w:line="213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Plaintiff Bank fled action on 19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November 2001</w:t>
      </w:r>
    </w:p>
    <w:p>
      <w:pPr>
        <w:spacing w:before="148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against the defendant praying for the recovery of a sum of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Rs.  89.3  Million  together  with  interest  due  thereon.  The</w:t>
      </w:r>
    </w:p>
    <w:p>
      <w:pPr>
        <w:spacing w:before="1" w:line="213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Defendant fled answer on 26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February 2004 praying for</w:t>
      </w:r>
    </w:p>
    <w:p>
      <w:pPr>
        <w:spacing w:before="148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 dismissal of the plaintiff’s action. The case was thereafter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fxed for trial.</w:t>
      </w:r>
    </w:p>
    <w:p>
      <w:pPr>
        <w:spacing w:before="199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20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January 2005 the substituted Plaintiff made an</w:t>
      </w:r>
    </w:p>
    <w:p>
      <w:pPr>
        <w:spacing w:before="148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application to have itself substituted in place of the original</w:t>
      </w:r>
    </w:p>
    <w:p>
      <w:pPr>
        <w:spacing w:before="58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plaintiff in terms of section 404 of the Civil Procedure Code</w:t>
      </w:r>
    </w:p>
    <w:p>
      <w:pPr>
        <w:spacing w:before="58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on the ground that the business of the original plaintiff in</w:t>
      </w:r>
    </w:p>
    <w:p>
      <w:pPr>
        <w:spacing w:before="58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Sri Lanka had been transferred to the Substituted Plaintiff</w:t>
      </w:r>
    </w:p>
    <w:p>
      <w:pPr>
        <w:spacing w:before="1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Bank. On 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May 2005 the Defendant fled its objections to</w:t>
      </w:r>
    </w:p>
    <w:p>
      <w:pPr>
        <w:spacing w:before="91" w:line="21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proposed substitution. By order dated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August 2005</w:t>
      </w:r>
    </w:p>
    <w:p>
      <w:pPr>
        <w:spacing w:before="14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allowed the application for substitution.</w:t>
      </w:r>
    </w:p>
    <w:p>
      <w:pPr>
        <w:spacing w:before="25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Defendant  made  an  application  against  the  said</w:t>
      </w:r>
    </w:p>
    <w:p>
      <w:pPr>
        <w:spacing w:before="58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order for substitution to this Court and the said applica-</w:t>
      </w:r>
    </w:p>
    <w:p>
      <w:pPr>
        <w:spacing w:before="1" w:line="213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tion was dismissed. On 30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January 2006 the defendant</w:t>
      </w:r>
    </w:p>
    <w:p>
      <w:pPr>
        <w:spacing w:before="14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made an application in open Court to the effect that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52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Hatton National Bank Ltd.,V. M.S.Hebtulabhoy &amp; Co. Limited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09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4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331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iginal proxy fled by the original plaintiff was defective and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defendant stated it would make an application in future.</w:t>
      </w:r>
    </w:p>
    <w:p>
      <w:pPr>
        <w:spacing w:before="0" w:line="201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Original plaintiff fled a fresh proxy dated 28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Febru-</w:t>
      </w:r>
    </w:p>
    <w:p>
      <w:pPr>
        <w:spacing w:before="78" w:line="213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ary 2006 by motion dated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March 2006. The Defendant</w:t>
      </w:r>
    </w:p>
    <w:p>
      <w:pPr>
        <w:spacing w:before="7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13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March 2006 fled a motion and moved to have the</w:t>
      </w:r>
    </w:p>
    <w:p>
      <w:pPr>
        <w:spacing w:before="13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case dismissed on the basis that the original proxy fled by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original plaintiff was defective. The substituted Plaintiff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fled its statement of objections to the said application of the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 on 15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 2006.</w:t>
      </w:r>
    </w:p>
    <w:p>
      <w:pPr>
        <w:spacing w:before="276" w:line="213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Thereafter the substituted Plaintiff by motion dated 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78" w:line="21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August 2006 tendered a fresh proxy dated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August 2006</w:t>
      </w:r>
    </w:p>
    <w:p>
      <w:pPr>
        <w:spacing w:before="13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on behalf of the original plaintiff setting out the fact that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substituted plaintiff had recently become aware that the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aforesaid proxy dated 28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February 2006 had been defective</w:t>
      </w:r>
    </w:p>
    <w:p>
      <w:pPr>
        <w:spacing w:before="13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due to inadvertent clerical and/or typographical errors and</w:t>
      </w:r>
    </w:p>
    <w:p>
      <w:pPr>
        <w:spacing w:before="0" w:line="201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moving that the said fresh proxy dated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5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August 2006 be</w:t>
      </w:r>
    </w:p>
    <w:p>
      <w:pPr>
        <w:spacing w:before="13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accepted. The defendant fled written submissions objecting</w:t>
      </w:r>
    </w:p>
    <w:p>
      <w:pPr>
        <w:spacing w:before="0" w:line="201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to the proxy dated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August 2006. The defendant’s then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registered Attorneys-at-Law withdrew the proxy fled by them</w:t>
      </w:r>
    </w:p>
    <w:p>
      <w:pPr>
        <w:spacing w:before="0" w:line="201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on behalf of the defendant and on 19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March 2007 a new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proxy given by the Defendant to another Attorney-at-Law was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tendered on behalf of the defendant and the defendant made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application to fle a further statement of objections.</w:t>
      </w:r>
    </w:p>
    <w:p>
      <w:pPr>
        <w:spacing w:before="243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defendant fled its statement of objections objecting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 the substituted plaintiff’s statement of objections dated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2006.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Thereafter,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Commercial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directed  the  substituted  plaintiff  to  fle  a  petition  in  this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connection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called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November 2007 for inquiry the substituted plaintiff withdrew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its earlier applications and moved to fle a petition praying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the acceptance of a corrected proxy signed by the original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332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7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 the substituted plaintiff fled a petition dated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January 2008 along with an annexed affdavit and a fresh</w:t>
      </w:r>
    </w:p>
    <w:p>
      <w:pPr>
        <w:spacing w:before="8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proxy dated 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January 2008 of the original plaintiff signed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the Power of Attorney holder of the original plaintiff bank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prayed that the said fresh proxy dated 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January 2008</w:t>
      </w:r>
    </w:p>
    <w:p>
      <w:pPr>
        <w:spacing w:before="1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be accepted and that the said fresh proxy be fled of record.</w:t>
      </w:r>
    </w:p>
    <w:p>
      <w:pPr>
        <w:spacing w:before="0" w:line="209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defendant fled its statement of objections dated 19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March 2008 and the parties had agreed to have the matter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regarding the acceptance of the proxy dated 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January 2008</w:t>
      </w:r>
    </w:p>
    <w:p>
      <w:pPr>
        <w:spacing w:before="1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be decided by way of written submissions which they fled.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learned Judge of the Commercial High Court delivered</w:t>
      </w:r>
    </w:p>
    <w:p>
      <w:pPr>
        <w:spacing w:before="0" w:line="20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 order on 8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July 2009 refusing to accept the aforesaid</w:t>
      </w:r>
    </w:p>
    <w:p>
      <w:pPr>
        <w:spacing w:before="8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proxy dated 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January 2008 on the basis that the original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 was no longer a party in the case.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Substituted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making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</w:p>
    <w:p>
      <w:pPr>
        <w:spacing w:before="0" w:line="209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for leave to appeal to this court, leave was granted on 10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November 2009 on the following question of law-</w:t>
      </w:r>
    </w:p>
    <w:p>
      <w:pPr>
        <w:spacing w:before="2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(i)</w:t>
      </w:r>
      <w:r>
        <w:rPr>
          <w:sz w:val="21"/>
          <w:szCs w:val="21"/>
          <w:rFonts w:ascii="Bookman Old Style" w:hAnsi="Bookman Old Style" w:cs="Bookman Old Style"/>
          <w:color w:val="231f20"/>
          <w:spacing w:val="140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Has the learned High Court Judge erred in holding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substitution of the substituted plaintiff Bank</w:t>
      </w:r>
    </w:p>
    <w:p>
      <w:pPr>
        <w:spacing w:before="53" w:line="246" w:lineRule="exact"/>
        <w:ind w:left="1870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raised a legal bar to the subsequent curing of any</w:t>
      </w:r>
    </w:p>
    <w:p>
      <w:pPr>
        <w:spacing w:before="53" w:line="246" w:lineRule="exact"/>
        <w:ind w:left="1870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defect which may have existed in the proxy fled by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original plaintiff bank;</w:t>
      </w:r>
    </w:p>
    <w:p>
      <w:pPr>
        <w:spacing w:before="2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(ii)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 the learned High Court Judge erred in failing to</w:t>
      </w:r>
    </w:p>
    <w:p>
      <w:pPr>
        <w:spacing w:before="53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realize that the substituted plaintiff was entitled in</w:t>
      </w:r>
    </w:p>
    <w:p>
      <w:pPr>
        <w:spacing w:before="53" w:line="246" w:lineRule="exact"/>
        <w:ind w:left="1870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law to tender the proxy marked X17 of the original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bank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purpose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regularizing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record if any defect had existed in the original proxy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marked X2;</w:t>
      </w:r>
    </w:p>
    <w:p>
      <w:pPr>
        <w:spacing w:before="251" w:line="246" w:lineRule="exact"/>
        <w:ind w:left="1474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(iii) Has the learned High Court Judge erred in failing</w:t>
      </w:r>
    </w:p>
    <w:p>
      <w:pPr>
        <w:spacing w:before="53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 correctly apply the principle of law that, a defect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52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Hatton National Bank Ltd.,V. M.S.Hebtulabhoy &amp; Co. Limited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09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4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333</w:t>
      </w:r>
    </w:p>
    <w:p>
      <w:pPr>
        <w:spacing w:before="383" w:line="246" w:lineRule="exact"/>
        <w:ind w:left="1870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 a proxy can be cured provided it is evident that</w:t>
      </w:r>
    </w:p>
    <w:p>
      <w:pPr>
        <w:spacing w:before="6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person executing the proxy intended to grant the</w:t>
      </w:r>
    </w:p>
    <w:p>
      <w:pPr>
        <w:spacing w:before="61" w:line="246" w:lineRule="exact"/>
        <w:ind w:left="1870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authority of that proxy to the Attorney-at-law in whose</w:t>
      </w:r>
    </w:p>
    <w:p>
      <w:pPr>
        <w:spacing w:before="6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favour the proxy has been executed.</w:t>
      </w:r>
    </w:p>
    <w:p>
      <w:pPr>
        <w:spacing w:before="25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(iv) Where the party whose proxy is sought to be rectifed</w:t>
      </w:r>
    </w:p>
    <w:p>
      <w:pPr>
        <w:spacing w:before="61" w:line="246" w:lineRule="exact"/>
        <w:ind w:left="1870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is not before Court, can a party substituted in his</w:t>
      </w:r>
    </w:p>
    <w:p>
      <w:pPr>
        <w:spacing w:before="6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place rectify an error in the original proxy and tender</w:t>
      </w:r>
    </w:p>
    <w:p>
      <w:pPr>
        <w:spacing w:before="6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new proxy for the original party.</w:t>
      </w:r>
    </w:p>
    <w:p>
      <w:pPr>
        <w:spacing w:before="259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This case which was instituted in November 2001 has</w:t>
      </w:r>
    </w:p>
    <w:p>
      <w:pPr>
        <w:spacing w:before="61" w:line="246" w:lineRule="exact"/>
        <w:ind w:left="1077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been proceeded with only up to the stage of the fling of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answer by the defendant so far and throughout the interven-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period much time has been spent on technical objections</w:t>
      </w:r>
    </w:p>
    <w:p>
      <w:pPr>
        <w:spacing w:before="6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regarding the fling of proxies, rectifcations and objections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regarding substitution. This is the second time that it has</w:t>
      </w:r>
    </w:p>
    <w:p>
      <w:pPr>
        <w:spacing w:before="6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come up to the Supreme Court as it had come up earlier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regarding the question of substitution which was rejected by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Court in 2006.</w:t>
      </w:r>
    </w:p>
    <w:p>
      <w:pPr>
        <w:spacing w:before="2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rather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disheartening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objection</w:t>
      </w:r>
    </w:p>
    <w:p>
      <w:pPr>
        <w:spacing w:before="6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regarding the defect in the proxy had been raised by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  for  the  frst  time  in  January  2006  which  was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after about fve years from the fling of the original action and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that too after the substitution referred to above had taken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place.  From  then  onwards  it  had  been  a  case  of  raising</w:t>
      </w:r>
    </w:p>
    <w:p>
      <w:pPr>
        <w:spacing w:before="61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objections to the fling of proxies which was done by the plaintiff</w:t>
      </w:r>
    </w:p>
    <w:p>
      <w:pPr>
        <w:spacing w:before="6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apparently to cure defects in the original proxy if any as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stated by them.</w:t>
      </w:r>
    </w:p>
    <w:p>
      <w:pPr>
        <w:spacing w:before="259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plaintiff has fled three proxies thereafter seeking</w:t>
      </w:r>
    </w:p>
    <w:p>
      <w:pPr>
        <w:spacing w:before="4" w:line="21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cure defects in the proxies. It is the last proxy dated 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January 2008 which is the subject matter of the present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334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9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application before Court. It is to be noted it is only against the</w:t>
      </w:r>
    </w:p>
    <w:p>
      <w:pPr>
        <w:spacing w:before="59" w:line="246" w:lineRule="exact"/>
        <w:ind w:left="109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last proxy that was fled by the plaintiff that the Court has</w:t>
      </w:r>
    </w:p>
    <w:p>
      <w:pPr>
        <w:spacing w:before="59" w:line="246" w:lineRule="exact"/>
        <w:ind w:left="109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 an order.</w:t>
      </w:r>
    </w:p>
    <w:p>
      <w:pPr>
        <w:spacing w:before="257" w:line="246" w:lineRule="exact"/>
        <w:ind w:left="152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This begs the question as to the validity of the other</w:t>
      </w:r>
    </w:p>
    <w:p>
      <w:pPr>
        <w:spacing w:before="59" w:line="246" w:lineRule="exact"/>
        <w:ind w:left="109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three proxies fled on behalf of the plaintiff and the substi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9" w:line="246" w:lineRule="exact"/>
        <w:ind w:left="109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tuted plaintiff which remain in the record. There is of course</w:t>
      </w:r>
    </w:p>
    <w:p>
      <w:pPr>
        <w:spacing w:before="59" w:line="246" w:lineRule="exact"/>
        <w:ind w:left="109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one thread running through all these proxies, it is the same</w:t>
      </w:r>
    </w:p>
    <w:p>
      <w:pPr>
        <w:spacing w:before="59" w:line="246" w:lineRule="exact"/>
        <w:ind w:left="109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Attorneys-at-law who have been authorized by the plaintiff</w:t>
      </w:r>
    </w:p>
    <w:p>
      <w:pPr>
        <w:spacing w:before="59" w:line="246" w:lineRule="exact"/>
        <w:ind w:left="109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and the substituted plaintiff which makes it clear that the</w:t>
      </w:r>
    </w:p>
    <w:p>
      <w:pPr>
        <w:spacing w:before="59" w:line="246" w:lineRule="exact"/>
        <w:ind w:left="109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intention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substituted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59" w:line="246" w:lineRule="exact"/>
        <w:ind w:left="109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authorise the same Attorneys-at-law regarding their action</w:t>
      </w:r>
    </w:p>
    <w:p>
      <w:pPr>
        <w:spacing w:before="59" w:line="246" w:lineRule="exact"/>
        <w:ind w:left="109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against the defendant, which basis has been accepted in a</w:t>
      </w:r>
    </w:p>
    <w:p>
      <w:pPr>
        <w:spacing w:before="2" w:line="213" w:lineRule="exact"/>
        <w:ind w:left="109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series of cases. Vide</w:t>
      </w:r>
      <w:r>
        <w:rPr>
          <w:sz w:val="21"/>
          <w:szCs w:val="21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Udeshi v Mather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12"/>
          <w:szCs w:val="12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Paul Coir (Pvt) Ltd v</w:t>
      </w:r>
    </w:p>
    <w:p>
      <w:pPr>
        <w:spacing w:before="92" w:line="213" w:lineRule="exact"/>
        <w:ind w:left="109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Waas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;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Pinto v Trelleborg Lanka (Pvt) Ltd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348" w:line="246" w:lineRule="exact"/>
        <w:ind w:left="152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High Court Judge has refused to accept the</w:t>
      </w:r>
    </w:p>
    <w:p>
      <w:pPr>
        <w:spacing w:before="2" w:line="213" w:lineRule="exact"/>
        <w:ind w:left="109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proxy dated 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January 2008 on the basis that a defective</w:t>
      </w:r>
    </w:p>
    <w:p>
      <w:pPr>
        <w:spacing w:before="149" w:line="246" w:lineRule="exact"/>
        <w:ind w:left="109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proxy can be cured only if there was no positive rule of law</w:t>
      </w:r>
    </w:p>
    <w:p>
      <w:pPr>
        <w:spacing w:before="59" w:line="246" w:lineRule="exact"/>
        <w:ind w:left="109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 such curing. Having considered the cases regarding</w:t>
      </w:r>
    </w:p>
    <w:p>
      <w:pPr>
        <w:spacing w:before="59" w:line="246" w:lineRule="exact"/>
        <w:ind w:left="109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curing of defective proxies the learned High Court Judge</w:t>
      </w:r>
    </w:p>
    <w:p>
      <w:pPr>
        <w:spacing w:before="59" w:line="246" w:lineRule="exact"/>
        <w:ind w:left="109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 arrived at this conclusion.</w:t>
      </w:r>
    </w:p>
    <w:p>
      <w:pPr>
        <w:spacing w:before="257" w:line="246" w:lineRule="exact"/>
        <w:ind w:left="152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Defendant in their written submission have stated</w:t>
      </w:r>
    </w:p>
    <w:p>
      <w:pPr>
        <w:spacing w:before="59" w:line="246" w:lineRule="exact"/>
        <w:ind w:left="109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once the substitution has been effected (which was chal-</w:t>
      </w:r>
    </w:p>
    <w:p>
      <w:pPr>
        <w:spacing w:before="59" w:line="246" w:lineRule="exact"/>
        <w:ind w:left="109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lenged by them and which failed) the original party has no</w:t>
      </w:r>
    </w:p>
    <w:p>
      <w:pPr>
        <w:spacing w:before="59" w:line="246" w:lineRule="exact"/>
        <w:ind w:left="109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part to play in the action and the subsequent fling of the</w:t>
      </w:r>
    </w:p>
    <w:p>
      <w:pPr>
        <w:spacing w:before="59" w:line="246" w:lineRule="exact"/>
        <w:ind w:left="109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proxy in 2008 has no validity. Although the substituted party</w:t>
      </w:r>
    </w:p>
    <w:p>
      <w:pPr>
        <w:spacing w:before="59" w:line="246" w:lineRule="exact"/>
        <w:ind w:left="109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steps into the shoes of the plaintiff, it does not debar the</w:t>
      </w:r>
    </w:p>
    <w:p>
      <w:pPr>
        <w:spacing w:before="59" w:line="246" w:lineRule="exact"/>
        <w:ind w:left="109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plaintiff to cure a technical defect such as the curing of a</w:t>
      </w:r>
    </w:p>
    <w:p>
      <w:pPr>
        <w:spacing w:before="59" w:line="246" w:lineRule="exact"/>
        <w:ind w:left="109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proxy which is defective. The substituted plaintiff has taken</w:t>
      </w:r>
    </w:p>
    <w:p>
      <w:pPr>
        <w:spacing w:before="65" w:line="246" w:lineRule="exact"/>
        <w:ind w:left="109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it upon itself after the defendant had raised a query regard-</w:t>
      </w:r>
    </w:p>
    <w:p>
      <w:pPr>
        <w:spacing w:before="51" w:line="246" w:lineRule="exact"/>
        <w:ind w:left="109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the original proxy after the substitution had taken place,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529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Hatton National Bank Ltd.,V. M.S.Hebtulabhoy &amp; Co. Limited And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09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4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335</w:t>
      </w:r>
    </w:p>
    <w:p>
      <w:pPr>
        <w:spacing w:before="38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 have taken steps to cure what it considered as defective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proxies if any while stating that the original proxy was valid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went to the extent of stating that those steps were being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taken out of an abundance of caution without prejudice to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validity of the original proxy. This would mean that the</w:t>
      </w:r>
    </w:p>
    <w:p>
      <w:pPr>
        <w:spacing w:before="6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original proxy was still considered valid by the plaintiff and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substituted plaintiff.</w:t>
      </w:r>
    </w:p>
    <w:p>
      <w:pPr>
        <w:spacing w:before="259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It is my view that once substitution had taken place</w:t>
      </w:r>
    </w:p>
    <w:p>
      <w:pPr>
        <w:spacing w:before="6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and was affrmed by this Court on being challenged by the</w:t>
      </w:r>
    </w:p>
    <w:p>
      <w:pPr>
        <w:spacing w:before="6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defendant, the application of the defendant regarding the</w:t>
      </w:r>
    </w:p>
    <w:p>
      <w:pPr>
        <w:spacing w:before="6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validity of the proxy raised after about fve years from the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time of fling of the action should not have been allowed. In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recent decision of the Supreme Court,</w:t>
      </w:r>
      <w:r>
        <w:rPr>
          <w:sz w:val="21"/>
          <w:szCs w:val="21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S.P.Gunathilake vs</w:t>
      </w:r>
    </w:p>
    <w:p>
      <w:pPr>
        <w:spacing w:before="4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Sunil Ekanayake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Chief Justice J.A.N. de Silva has exhaus-</w:t>
      </w:r>
    </w:p>
    <w:p>
      <w:pPr>
        <w:spacing w:before="1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tively dealt with the effect of section 27 of the Civil Procedure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Code, taking into consideration all the relevant cases and in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respect of the objection taken belatedly regarding the defect</w:t>
      </w:r>
    </w:p>
    <w:p>
      <w:pPr>
        <w:spacing w:before="6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or absence of a proxy observed thus “if jurisdictional objec-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tions are permitted at the very end of proceedings and up-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held, all proceedings would have to be held void thus wasting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precious judicial time and resources and causing grave in-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justices. Therefore jurisdictional objections are required to be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taken at the frst opportunity, the failure of which would con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stitute acquiescence to jurisdiction of the court.” In the pres-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ent case the objection regarding the proxy was raised only</w:t>
      </w:r>
    </w:p>
    <w:p>
      <w:pPr>
        <w:spacing w:before="6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after the substitution of the plaintiff had taken place, and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after the said substitution was challenged in the Supreme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Court, which objection was taken by the defendant almost</w:t>
      </w:r>
    </w:p>
    <w:p>
      <w:pPr>
        <w:spacing w:before="6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fve years after entering an appearance in the case. Once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substituted plaintiff was in place the case should have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proceeded from that point.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336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 the above circumstances I am of the view that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 of the learned High Court Judge cannot stand and the</w:t>
      </w:r>
    </w:p>
    <w:p>
      <w:pPr>
        <w:spacing w:before="5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questions of law on which leave was granted by this Court are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answered in favour of the plaintiff. The appeal of the plaintiff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is allowed and the order of the learned High Court Judge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is set aside and the High Court is directed to proceed with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trial  in  the  case  expeditiously.  As  both  parties  have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contributed  to  the  delay  in  proceeding  with  the  case  on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technicalities, each party will bear its own cost.</w:t>
      </w:r>
    </w:p>
    <w:p>
      <w:pPr>
        <w:spacing w:before="251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AMARATuNGA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166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IMAM J.-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agree.</w:t>
      </w:r>
    </w:p>
    <w:p>
      <w:pPr>
        <w:spacing w:before="25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allowed. The order of the High Court Judge is set aside</w:t>
      </w:r>
    </w:p>
    <w:p>
      <w:pPr>
        <w:spacing w:before="5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 the High Court is directed to proceed with the trial.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Cambria">
    <w:panose1 w:val="02050804040505090204"/>
    <w:charset w:val="00"/>
    <w:pitch w:val="variable"/>
    <w:sig w:usb0="00000287" w:usb1="00000000" w:usb2="00000000" w:usb3="00000000" w:csb0="2000009f" w:csb1="dfd7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Book Antiqua">
    <w:panose1 w:val="020406020503050303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Cambria">
    <w:panose1 w:val="02050604050505090204"/>
    <w:charset w:val="00"/>
    <w:pitch w:val="variable"/>
    <w:sig w:usb0="00000287" w:usb1="00000000" w:usb2="00000000" w:usb3="00000000" w:csb0="2000009f" w:csb1="dfd70000"/>
  </w:font>
  <w:font w:name="Bookman Old Style">
    <w:panose1 w:val="02050804040505020204"/>
    <w:charset w:val="00"/>
    <w:pitch w:val="variable"/>
    <w:sig w:usb0="00000287" w:usb1="00000000" w:usb2="00000000" w:usb3="00000000" w:csb0="2000009f" w:csb1="dfd70000"/>
  </w:font>
  <w:font w:name="Bookman Old Style">
    <w:panose1 w:val="02050804040505090204"/>
    <w:charset w:val="00"/>
    <w:pitch w:val="variable"/>
    <w:sig w:usb0="00000287" w:usb1="00000000" w:usb2="00000000" w:usb3="00000000" w:csb0="2000009f" w:csb1="dfd7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