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80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4</w:t>
      </w:r>
    </w:p>
    <w:p>
      <w:pPr>
        <w:spacing w:before="153" w:line="200" w:lineRule="exact"/>
        <w:ind w:left="3463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85 - 112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90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Company (Printers) Ltd.</w:t>
      </w:r>
    </w:p>
    <w:p>
      <w:pPr>
        <w:spacing w:before="16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36" w:line="19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CIvIL</w:t>
      </w:r>
      <w:r>
        <w:rPr>
          <w:b w:val="true"/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PROCEDURE</w:t>
      </w:r>
      <w:r>
        <w:rPr>
          <w:b w:val="true"/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CODE</w:t>
      </w:r>
      <w:r>
        <w:rPr>
          <w:b w:val="true"/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b w:val="true"/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29,</w:t>
      </w:r>
      <w:r>
        <w:rPr>
          <w:b w:val="true"/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b w:val="true"/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431</w:t>
      </w:r>
      <w:r>
        <w:rPr>
          <w:b w:val="true"/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(1)</w:t>
      </w:r>
      <w:r>
        <w:rPr>
          <w:b w:val="true"/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b w:val="true"/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Hire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94</w:t>
      </w:r>
    </w:p>
    <w:p>
      <w:pPr>
        <w:spacing w:before="49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Purchase Agreement – Non Payment of installment - Vehicle seized –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Vehicle produced in Court – Who is entitled to the Vehicle? – Absolute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owner or the registered owner? – Rights of the person from whom the</w:t>
      </w:r>
    </w:p>
    <w:p>
      <w:pPr>
        <w:spacing w:before="59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vehicle was seized?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Haswi vs. Jaytissa and two others</w:t>
      </w:r>
    </w:p>
    <w:p>
      <w:pPr>
        <w:spacing w:before="293" w:line="181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CUSTOMS ORDINANCE</w:t>
      </w:r>
      <w:r>
        <w:rPr>
          <w:b w:val="true"/>
          <w:sz w:val="16"/>
          <w:szCs w:val="16"/>
          <w:rFonts w:ascii="Arimo" w:hAnsi="Arimo" w:cs="Arimo"/>
          <w:color w:val="231f20"/>
          <w:spacing w:val="33"/>
        </w:rPr>
        <w:t xml:space="preserve"> </w:t>
      </w:r>
      <w:r>
        <w:rPr>
          <w:spacing w:val="5"/>
          <w:sz w:val="16"/>
          <w:szCs w:val="16"/>
          <w:rFonts w:ascii="Arimo" w:hAnsi="Arimo" w:cs="Arimo"/>
          <w:color w:val="231f20"/>
        </w:rPr>
        <w:t xml:space="preserve">- Section 47, Section 51, Section 52 - Willfully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101</w:t>
      </w:r>
    </w:p>
    <w:p>
      <w:pPr>
        <w:spacing w:before="40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failing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to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classify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goods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Misdescription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Non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declaration</w:t>
      </w:r>
      <w:r>
        <w:rPr>
          <w:sz w:val="16"/>
          <w:szCs w:val="16"/>
          <w:rFonts w:ascii="Arimo" w:hAnsi="Arimo" w:cs="Arimo"/>
          <w:color w:val="231f20"/>
          <w:spacing w:val="8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</w:p>
    <w:p>
      <w:pPr>
        <w:spacing w:before="8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royalty - Is it undervaluation?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Utsch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Lanka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(Pvt)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Ltd., And Another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vs.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Deputy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Director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Of</w:t>
      </w:r>
    </w:p>
    <w:p>
      <w:pPr>
        <w:spacing w:before="32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Customs And Others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236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</w:t>
      </w:r>
      <w:r>
        <w:rPr>
          <w:sz w:val="16"/>
          <w:szCs w:val="16"/>
          <w:rFonts w:ascii="Arimo" w:hAnsi="Arimo" w:cs="Arimo"/>
          <w:color w:val="231f20"/>
        </w:rPr>
        <w:t xml:space="preserve">Continued in Part 5)</w:t>
      </w:r>
    </w:p>
    <w:p>
      <w:pPr>
        <w:spacing w:before="322" w:line="161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FOREST ORDINANCE -</w:t>
      </w:r>
      <w:r>
        <w:rPr>
          <w:b w:val="true"/>
          <w:sz w:val="16"/>
          <w:szCs w:val="16"/>
          <w:rFonts w:ascii="Arimo" w:hAnsi="Arimo" w:cs="Arimo"/>
          <w:color w:val="231f20"/>
          <w:spacing w:val="38"/>
        </w:rPr>
        <w:t xml:space="preserve"> </w:t>
      </w:r>
      <w:r>
        <w:rPr>
          <w:spacing w:val="7"/>
          <w:sz w:val="16"/>
          <w:szCs w:val="16"/>
          <w:rFonts w:ascii="Arimo" w:hAnsi="Arimo" w:cs="Arimo"/>
          <w:color w:val="231f20"/>
        </w:rPr>
        <w:t xml:space="preserve">13 of 1982 - Section 40 - Registered owner -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86</w:t>
      </w:r>
    </w:p>
    <w:p>
      <w:pPr>
        <w:spacing w:before="31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absolute owner - Registered owner convicted - Vehicle confscated -</w:t>
      </w:r>
    </w:p>
    <w:p>
      <w:pPr>
        <w:spacing w:before="32" w:line="160" w:lineRule="exact"/>
        <w:ind w:left="1477"/>
      </w:pPr>
      <w:r>
        <w:rPr>
          <w:spacing w:val="4"/>
          <w:sz w:val="16"/>
          <w:szCs w:val="16"/>
          <w:rFonts w:ascii="Arimo" w:hAnsi="Arimo" w:cs="Arimo"/>
          <w:color w:val="231f20"/>
        </w:rPr>
        <w:t xml:space="preserve">Should the vehicle be released to the absolute owner? - Who is the</w:t>
      </w:r>
    </w:p>
    <w:p>
      <w:pPr>
        <w:spacing w:before="59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owner of the vehicle?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pacing w:val="6"/>
          <w:sz w:val="16"/>
          <w:szCs w:val="16"/>
          <w:rFonts w:ascii="Arimo" w:hAnsi="Arimo" w:cs="Arimo"/>
          <w:color w:val="231f20"/>
        </w:rPr>
        <w:t xml:space="preserve">Oriental Financial Services Corporation Ltd vs. Ranga Forest</w:t>
      </w:r>
    </w:p>
    <w:p>
      <w:pPr>
        <w:spacing w:before="32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Offcer And Another</w:t>
      </w:r>
    </w:p>
    <w:p>
      <w:pPr>
        <w:spacing w:before="288" w:line="194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WRIT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OF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CERTIORARI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-</w:t>
      </w:r>
      <w:r>
        <w:rPr>
          <w:b w:val="true"/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Admission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child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to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school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5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Selection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85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overturned by the appellate Panel - Site Inspection - Residence - Irratio-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nal and unreasonable decision? - Public duty cast on authorities?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Sesadi</w:t>
      </w:r>
      <w:r>
        <w:rPr>
          <w:b w:val="true"/>
          <w:sz w:val="16"/>
          <w:szCs w:val="16"/>
          <w:rFonts w:ascii="Arimo" w:hAnsi="Arimo" w:cs="Arimo"/>
          <w:color w:val="231f20"/>
          <w:spacing w:val="7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Subasinghe</w:t>
      </w:r>
      <w:r>
        <w:rPr>
          <w:b w:val="true"/>
          <w:sz w:val="16"/>
          <w:szCs w:val="16"/>
          <w:rFonts w:ascii="Arimo" w:hAnsi="Arimo" w:cs="Arimo"/>
          <w:color w:val="231f20"/>
          <w:spacing w:val="7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(appearing</w:t>
      </w:r>
      <w:r>
        <w:rPr>
          <w:b w:val="true"/>
          <w:sz w:val="16"/>
          <w:szCs w:val="16"/>
          <w:rFonts w:ascii="Arimo" w:hAnsi="Arimo" w:cs="Arimo"/>
          <w:color w:val="231f20"/>
          <w:spacing w:val="7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through</w:t>
      </w:r>
      <w:r>
        <w:rPr>
          <w:b w:val="true"/>
          <w:sz w:val="16"/>
          <w:szCs w:val="16"/>
          <w:rFonts w:ascii="Arimo" w:hAnsi="Arimo" w:cs="Arimo"/>
          <w:color w:val="231f20"/>
          <w:spacing w:val="7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her</w:t>
      </w:r>
      <w:r>
        <w:rPr>
          <w:b w:val="true"/>
          <w:sz w:val="16"/>
          <w:szCs w:val="16"/>
          <w:rFonts w:ascii="Arimo" w:hAnsi="Arimo" w:cs="Arimo"/>
          <w:color w:val="231f20"/>
          <w:spacing w:val="7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next</w:t>
      </w:r>
      <w:r>
        <w:rPr>
          <w:b w:val="true"/>
          <w:sz w:val="16"/>
          <w:szCs w:val="16"/>
          <w:rFonts w:ascii="Arimo" w:hAnsi="Arimo" w:cs="Arimo"/>
          <w:color w:val="231f20"/>
          <w:spacing w:val="7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friend)</w:t>
      </w:r>
      <w:r>
        <w:rPr>
          <w:b w:val="true"/>
          <w:sz w:val="16"/>
          <w:szCs w:val="16"/>
          <w:rFonts w:ascii="Arimo" w:hAnsi="Arimo" w:cs="Arimo"/>
          <w:color w:val="231f20"/>
          <w:spacing w:val="7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vs.</w:t>
      </w:r>
    </w:p>
    <w:p>
      <w:pPr>
        <w:spacing w:before="32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Principal, vishaka vidyalaya And 12 Others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from Part 3)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0" w:line="187" w:lineRule="exact"/>
        <w:ind w:left="1499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Sesadi Subasinghe (Appearing Through Her Next Friend) Vs. Principal,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64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Vishaka Vidyalaya  And 12 Others  (Anil Gooneratne,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71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85</w:t>
      </w:r>
    </w:p>
    <w:p>
      <w:pPr>
        <w:spacing w:before="421" w:line="217" w:lineRule="exact"/>
        <w:ind w:left="1077"/>
      </w:pPr>
      <w:r>
        <w:rPr>
          <w:spacing w:val="9"/>
          <w:sz w:val="21"/>
          <w:szCs w:val="21"/>
          <w:rFonts w:ascii="Leelawadee UI Semilight" w:hAnsi="Leelawadee UI Semilight" w:cs="Leelawadee UI Semilight"/>
          <w:color w:val="231f20"/>
        </w:rPr>
        <w:t xml:space="preserve">mÍlaId  lr  ;SrKhg  t&lt;öu  wjYH  fõ'  úfrdaO;dj  ±lajQ  fouõmshka</w:t>
      </w:r>
    </w:p>
    <w:p>
      <w:pPr>
        <w:spacing w:before="82" w:line="217" w:lineRule="exact"/>
        <w:ind w:left="1077"/>
      </w:pPr>
      <w:r>
        <w:rPr>
          <w:spacing w:val="8"/>
          <w:sz w:val="21"/>
          <w:szCs w:val="21"/>
          <w:rFonts w:ascii="Leelawadee UI Semilight" w:hAnsi="Leelawadee UI Semilight" w:cs="Leelawadee UI Semilight"/>
          <w:color w:val="231f20"/>
        </w:rPr>
        <w:t xml:space="preserve">ks;Hdkql+,j Ndrlrejka yd úfrdaO;djhg ,la jQ orejkaf.a foudmshka</w:t>
      </w:r>
    </w:p>
    <w:p>
      <w:pPr>
        <w:spacing w:before="82" w:line="217" w:lineRule="exact"/>
        <w:ind w:left="1077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ks;Hdkql+,j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16"/>
        </w:rPr>
        <w:t xml:space="preserve"> </w:t>
      </w:r>
      <w:r>
        <w:rPr>
          <w:spacing w:val="12"/>
          <w:sz w:val="21"/>
          <w:szCs w:val="21"/>
          <w:rFonts w:ascii="Leelawadee UI Semilight" w:hAnsi="Leelawadee UI Semilight" w:cs="Leelawadee UI Semilight"/>
          <w:color w:val="231f20"/>
        </w:rPr>
        <w:t xml:space="preserve">Ndrlrejka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16"/>
        </w:rPr>
        <w:t xml:space="preserve"> </w:t>
      </w:r>
      <w:r>
        <w:rPr>
          <w:spacing w:val="61"/>
          <w:sz w:val="21"/>
          <w:szCs w:val="21"/>
          <w:rFonts w:ascii="Leelawadee UI Semilight" w:hAnsi="Leelawadee UI Semilight" w:cs="Leelawadee UI Semilight"/>
          <w:color w:val="231f20"/>
        </w:rPr>
        <w:t xml:space="preserve">fj;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16"/>
        </w:rPr>
        <w:t xml:space="preserve"> </w:t>
      </w:r>
      <w:r>
        <w:rPr>
          <w:spacing w:val="46"/>
          <w:sz w:val="21"/>
          <w:szCs w:val="21"/>
          <w:rFonts w:ascii="Leelawadee UI Semilight" w:hAnsi="Leelawadee UI Semilight" w:cs="Leelawadee UI Semilight"/>
          <w:color w:val="231f20"/>
        </w:rPr>
        <w:t xml:space="preserve">fjku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16"/>
        </w:rPr>
        <w:t xml:space="preserve"> </w:t>
      </w:r>
      <w:r>
        <w:rPr>
          <w:spacing w:val="26"/>
          <w:sz w:val="21"/>
          <w:szCs w:val="21"/>
          <w:rFonts w:ascii="Leelawadee UI Semilight" w:hAnsi="Leelawadee UI Semilight" w:cs="Leelawadee UI Semilight"/>
          <w:color w:val="231f20"/>
        </w:rPr>
        <w:t xml:space="preserve">le|úh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16"/>
        </w:rPr>
        <w:t xml:space="preserve"> </w:t>
      </w:r>
      <w:r>
        <w:rPr>
          <w:spacing w:val="-17"/>
          <w:sz w:val="21"/>
          <w:szCs w:val="21"/>
          <w:rFonts w:ascii="Leelawadee UI Semilight" w:hAnsi="Leelawadee UI Semilight" w:cs="Leelawadee UI Semilight"/>
          <w:color w:val="231f20"/>
        </w:rPr>
        <w:t xml:space="preserve">hq;=h'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16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m%:u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16"/>
        </w:rPr>
        <w:t xml:space="preserve"> </w:t>
      </w:r>
      <w:r>
        <w:rPr>
          <w:spacing w:val="31"/>
          <w:sz w:val="21"/>
          <w:szCs w:val="21"/>
          <w:rFonts w:ascii="Leelawadee UI Semilight" w:hAnsi="Leelawadee UI Semilight" w:cs="Leelawadee UI Semilight"/>
          <w:color w:val="231f20"/>
        </w:rPr>
        <w:t xml:space="preserve">iïuql</w:t>
      </w:r>
    </w:p>
    <w:p>
      <w:pPr>
        <w:spacing w:before="82" w:line="217" w:lineRule="exact"/>
        <w:ind w:left="1077"/>
      </w:pPr>
      <w:r>
        <w:rPr>
          <w:spacing w:val="8"/>
          <w:sz w:val="21"/>
          <w:szCs w:val="21"/>
          <w:rFonts w:ascii="Leelawadee UI Semilight" w:hAnsi="Leelawadee UI Semilight" w:cs="Leelawadee UI Semilight"/>
          <w:color w:val="231f20"/>
        </w:rPr>
        <w:t xml:space="preserve">mÍlaIKfha §  Ndú;d l&lt; iS wd¾ fmdf;ys mß.Kl uqøs; f,aLkhys úfYAI</w:t>
      </w:r>
    </w:p>
    <w:p>
      <w:pPr>
        <w:spacing w:before="82" w:line="217" w:lineRule="exact"/>
        <w:ind w:left="1077"/>
      </w:pPr>
      <w:r>
        <w:rPr>
          <w:spacing w:val="6"/>
          <w:sz w:val="21"/>
          <w:szCs w:val="21"/>
          <w:rFonts w:ascii="Leelawadee UI Semilight" w:hAnsi="Leelawadee UI Semilight" w:cs="Leelawadee UI Semilight"/>
          <w:color w:val="231f20"/>
        </w:rPr>
        <w:t xml:space="preserve">igyka ;Srefõ fï ms&lt;sn| úia;r yd ;SrK r;= mdáka ,shd ±laúh hq;= w;r</w:t>
      </w:r>
    </w:p>
    <w:p>
      <w:pPr>
        <w:spacing w:before="82" w:line="217" w:lineRule="exact"/>
        <w:ind w:left="1077"/>
      </w:pPr>
      <w:r>
        <w:rPr>
          <w:spacing w:val="17"/>
          <w:sz w:val="21"/>
          <w:szCs w:val="21"/>
          <w:rFonts w:ascii="Leelawadee UI Semilight" w:hAnsi="Leelawadee UI Semilight" w:cs="Leelawadee UI Semilight"/>
          <w:color w:val="231f20"/>
        </w:rPr>
        <w:t xml:space="preserve">úfrdaO;d mÍlaIKh iïnkaOj fjku jd¾;djla o ,nd .; hq;=h'˜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were not able to meet the above argument.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 I will leave this matter open for a pronouncement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subsequent case where it is fully argued.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all the above circumstances of this case Respondents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not been able to disprove the requirement of ‘residence’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terms of the Education Department Circulars produced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this application as regards the Petitioner. As such the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initial selection of the Petitioner refected in the temporary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list would stand unaltered. Therefore there is a public duty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cast on the offcial Respondents to admit the child concerned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Vishaka Vidyalaya. In any event this court does not intend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quash the selection of children whose names are refected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document P20, but would quash the decision of the offcial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non selection of the Petitioner more particularly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Appeals and Objections Panel. Subject to above we allow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Petitioner’s application in terms of sub paragraphs ‘c’, ‘d’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&amp; ‘g’  of the prayer to the petition, without costs.</w:t>
      </w:r>
    </w:p>
    <w:p>
      <w:pPr>
        <w:spacing w:before="251" w:line="246" w:lineRule="exact"/>
        <w:ind w:left="1077"/>
      </w:pPr>
      <w:r>
        <w:rPr>
          <w:b w:val="true"/>
          <w:spacing w:val="21"/>
          <w:sz w:val="21"/>
          <w:szCs w:val="21"/>
          <w:rFonts w:ascii="Bookman Old Style" w:hAnsi="Bookman Old Style" w:cs="Bookman Old Style"/>
          <w:color w:val="231f20"/>
        </w:rPr>
        <w:t xml:space="preserve">Sathya hettige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1283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ORIENTAL FINANCIAL SERvICES CORPORATION LTD vS.</w:t>
      </w:r>
    </w:p>
    <w:p>
      <w:pPr>
        <w:spacing w:before="22" w:line="210" w:lineRule="exact"/>
        <w:ind w:left="2073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RANGE FOREST OFFICER AND ANOTHER</w:t>
      </w:r>
    </w:p>
    <w:p>
      <w:pPr>
        <w:spacing w:before="581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SISIRA DE AbREw,</w:t>
      </w:r>
    </w:p>
    <w:p>
      <w:pPr>
        <w:spacing w:before="20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gOOnERATnE, j.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(PHC) APn 26/2011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AmPARA 343/2009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mC AmPARA 317773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15, 2011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APRIl 28, 2011</w:t>
      </w:r>
    </w:p>
    <w:p>
      <w:pPr>
        <w:spacing w:before="422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Forest Ordinance - 13 of 1982 - Section 40 - Registered owner -</w:t>
      </w:r>
    </w:p>
    <w:p>
      <w:pPr>
        <w:spacing w:before="2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absolute owner - Registered owner convicted - Vehicle confscated</w:t>
      </w:r>
    </w:p>
    <w:p>
      <w:pPr>
        <w:spacing w:before="20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- Should the vehicle be released to the absolute owner? - Who is</w:t>
      </w:r>
    </w:p>
    <w:p>
      <w:pPr>
        <w:spacing w:before="2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 owner of the vehicle?</w:t>
      </w:r>
    </w:p>
    <w:p>
      <w:pPr>
        <w:spacing w:before="190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registered owner of a vehicle was convicted on his own plea for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transporting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timber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without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permit.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inquiry-whether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vehicle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should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confscated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not,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absolute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owner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(fnance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company) from whom the registered owner obtained fnancial assistance</w:t>
      </w:r>
    </w:p>
    <w:p>
      <w:pPr>
        <w:spacing w:before="20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to purchase the vehicle gave evidence and claimed the vehicle. After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inquiry the Magistrate made order confscating the vehicle. The revision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fled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Finance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Company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High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2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dismissed. The petitioner sought to revise the said judgment.</w:t>
      </w:r>
    </w:p>
    <w:p>
      <w:pPr>
        <w:spacing w:before="1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owner envisaged in the law cannot be the ‘absolute owner’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(finance Company).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absolute owner has no control over the use of the vehicle</w:t>
      </w:r>
    </w:p>
    <w:p>
      <w:pPr>
        <w:spacing w:before="2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except to retake the possession of the vehicle for non payment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installments. no injustice would be caused to him as he could</w:t>
      </w:r>
    </w:p>
    <w:p>
      <w:pPr>
        <w:spacing w:before="2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recover the amount he spent from the registered owner by way</w:t>
      </w:r>
    </w:p>
    <w:p>
      <w:pPr>
        <w:spacing w:before="2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of action in the District Court on the basis of a violation of the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agreement.</w:t>
      </w:r>
    </w:p>
    <w:p>
      <w:pPr>
        <w:spacing w:before="190" w:line="211" w:lineRule="exact"/>
        <w:ind w:left="1077"/>
      </w:pPr>
      <w:r>
        <w:rPr>
          <w:b w:val="true"/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revision from an order of the High Court, Ampara.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49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Oriental Financial Services Corporation Ltd Vs. Range Forest Offcer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51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And Another  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8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87</w:t>
      </w:r>
    </w:p>
    <w:p>
      <w:pPr>
        <w:spacing w:before="3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:-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Manawadu vs. A.G.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1987 2 Sri lR 30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Faris vs. OIC Galenbindunuwewa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1992 1 Sri lR 167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Nizar vs. IP Wattegama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1978 - 79  2 Sri lR 303.</w:t>
      </w:r>
    </w:p>
    <w:p>
      <w:pPr>
        <w:spacing w:before="7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Umma Habeena vs. OIC Dehiattakandiya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1999 3 Sri lR 89</w:t>
      </w:r>
    </w:p>
    <w:p>
      <w:pPr>
        <w:spacing w:before="19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Asthika Devendra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10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 absent and unrepresented.</w:t>
      </w:r>
    </w:p>
    <w:p>
      <w:pPr>
        <w:spacing w:before="192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7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78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SiSira de abrew, J.</w:t>
      </w:r>
    </w:p>
    <w:p>
      <w:pPr>
        <w:spacing w:before="201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 this case the registered owner of vehicle no. EPlE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3471 was convicted on his own plea for transporting timber</w:t>
      </w:r>
    </w:p>
    <w:p>
      <w:pPr>
        <w:spacing w:before="3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without a permit. Thereafter an inquiry was held whether</w:t>
      </w:r>
    </w:p>
    <w:p>
      <w:pPr>
        <w:spacing w:before="3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vehicle should be confscated or not. At the inquiry the</w:t>
      </w:r>
    </w:p>
    <w:p>
      <w:pPr>
        <w:spacing w:before="3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absolute owner from whom the registered owner obtained</w:t>
      </w:r>
    </w:p>
    <w:p>
      <w:pPr>
        <w:spacing w:before="3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fnancial assistance to purchase the vehicle, gave evidence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claimed the vehicle but the registered owner did not give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evidence. After the inquiry the learned magistrate made order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confscating the vehicle. Being aggrieved by the said order the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petitioner moved the High Court in revision but the learned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High Court judge, by his order dated 2.11.2010, dismissed</w:t>
      </w:r>
    </w:p>
    <w:p>
      <w:pPr>
        <w:spacing w:before="3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petition of the petitioner. being aggrieved by the said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order of the learned High Court judge (HCj) the petitioner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fled the present petition to revise it.</w:t>
      </w:r>
    </w:p>
    <w:p>
      <w:pPr>
        <w:spacing w:before="231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position taken up by the petitioner is that he is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unaware of the commission of the offence and that he has no</w:t>
      </w:r>
    </w:p>
    <w:p>
      <w:pPr>
        <w:spacing w:before="3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knowledge of the commission of the offence. He therefore con-</w:t>
      </w:r>
    </w:p>
    <w:p>
      <w:pPr>
        <w:spacing w:before="33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tends that both orders of the learned magistrate and the learned</w:t>
      </w:r>
    </w:p>
    <w:p>
      <w:pPr>
        <w:spacing w:before="3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High Court judge  are wrong and the vehicle should be released</w:t>
      </w:r>
    </w:p>
    <w:p>
      <w:pPr>
        <w:spacing w:before="3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to him. learned Counsel for the petitioner relied on</w:t>
      </w:r>
      <w:r>
        <w:rPr>
          <w:sz w:val="21"/>
          <w:szCs w:val="21"/>
          <w:rFonts w:ascii="Bookman Old Style" w:hAnsi="Bookman Old Style" w:cs="Bookman Old Style"/>
          <w:color w:val="231f20"/>
          <w:spacing w:val="-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Manawadu</w:t>
      </w:r>
    </w:p>
    <w:p>
      <w:pPr>
        <w:spacing w:before="0" w:line="18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counsel for the petitioner, it is necessary to consider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40 of the forest Ordinance as amended by Act no. 13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1982 is as follows:</w:t>
      </w:r>
    </w:p>
    <w:p>
      <w:pPr>
        <w:spacing w:before="237" w:line="246" w:lineRule="exact"/>
        <w:ind w:left="1508"/>
      </w:pP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“Upon the conviction of any person for a Forest Offence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timber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forest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produce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</w:p>
    <w:p>
      <w:pPr>
        <w:spacing w:before="39" w:line="246" w:lineRule="exact"/>
        <w:ind w:left="1474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the State in respect of which such offence has been</w:t>
      </w:r>
    </w:p>
    <w:p>
      <w:pPr>
        <w:spacing w:before="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committed and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all tools, boats, carts, cattle and motor vehicles used in</w:t>
      </w:r>
    </w:p>
    <w:p>
      <w:pPr>
        <w:spacing w:before="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committing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(whether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tools,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boats,</w:t>
      </w:r>
    </w:p>
    <w:p>
      <w:pPr>
        <w:spacing w:before="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carts,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cattle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motor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vehicles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owned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</w:p>
    <w:p>
      <w:pPr>
        <w:spacing w:before="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person or not)</w:t>
      </w:r>
    </w:p>
    <w:p>
      <w:pPr>
        <w:spacing w:before="23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reason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conviction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forfeited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State.”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have cited the above section since that was the section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was considered in the judgment of</w:t>
      </w:r>
      <w:r>
        <w:rPr>
          <w:sz w:val="21"/>
          <w:szCs w:val="21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Manawadu's case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for the purpose of completeness I would like to state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this section was repealed by Act no. 65 of 2009 and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following section was substituted in its place.</w:t>
      </w:r>
    </w:p>
    <w:p>
      <w:pPr>
        <w:spacing w:before="237" w:line="246" w:lineRule="exact"/>
        <w:ind w:left="1508"/>
      </w:pP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 Where any person is convicted of a forest offence -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all timber or forest produce which is not the property of the</w:t>
      </w:r>
    </w:p>
    <w:p>
      <w:pPr>
        <w:spacing w:before="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 in respect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which such offence has  been committed; and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all tools, vehicles, implements, cattle and machines used</w:t>
      </w:r>
    </w:p>
    <w:p>
      <w:pPr>
        <w:spacing w:before="3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committing such offence,</w:t>
      </w:r>
    </w:p>
    <w:p>
      <w:pPr>
        <w:spacing w:before="23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addition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punishment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specifed</w:t>
      </w:r>
    </w:p>
    <w:p>
      <w:pPr>
        <w:spacing w:before="39" w:line="246" w:lineRule="exact"/>
        <w:ind w:left="1077"/>
      </w:pP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for such offence, be confscated by order of the convicting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Magistrate: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49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Oriental Financial Services Corporation Ltd Vs. Range Forest Offcer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51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And Another  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8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89</w:t>
      </w:r>
    </w:p>
    <w:p>
      <w:pPr>
        <w:spacing w:before="383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Provided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owner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tools,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vehicles, implements and machines used in the commission of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 offence, is a third party, no order of confscating shall be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made if such owner proves to the satisfaction of the court that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 had taken all precautions to prevent the use of such tools,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vehicles, implements, cattle and machines as the case may be,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 the commission of the offence.”</w:t>
      </w:r>
    </w:p>
    <w:p>
      <w:pPr>
        <w:spacing w:before="24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At this stage it is relevant to consider certain judicial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relating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confscation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Animals Act.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Faris vs. OIC Galenbidunuwewa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 Sn Silva (as</w:t>
      </w:r>
    </w:p>
    <w:p>
      <w:pPr>
        <w:spacing w:before="1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 then was) held: “In terms of the proviso to Section 3A of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Animals Act, an order for confscation cannot be made if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owner establishes one of two matters. They are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that he has taken all precautions to prevent the use of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 for the commission of the offence;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vehicle has been used for the commission of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 without his knowledge.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terms of the proviso, if the owner establishes any one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these matters on a balance of probability, an order for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confscation should not be made. An order for confscation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could be made only if the owner was present at the time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detection or there was some evidence suggesting that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owner was privy to the offence.”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Nizar vs IP Watthegama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justice Vythialingam and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  Abdul  Cader  held:  “  The  learned  magistrate  was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clearly wrong when he took the view that by reason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removal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3A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Emergency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Regulation, confscation of the vehicle</w:t>
      </w:r>
      <w:r>
        <w:rPr>
          <w:sz w:val="21"/>
          <w:szCs w:val="21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automatically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follow on conviction and that he was under no obligation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consider the cause shown by the owner. The words “be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liable to confscation” used in section 3A gave a discretion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confscate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owner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opportunity of showing cause that he had taken all precau-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tions against the use of his vehicle for the commission of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offence and that he was not in any way a privy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offence.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ought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confscated where the owner succeeded in showing cause.”</w:t>
      </w:r>
    </w:p>
    <w:p>
      <w:pPr>
        <w:spacing w:before="19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mma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Habeeba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OIC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Dehiattakandiya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Yapa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gunawardene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observed: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lorry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had been used for illegally transporting nine heads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cattle and four accused were found guilty on their own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pleas. The Driver of the lorry was the husband of the owner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vehicle. The Court was of the view, that the fact that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Driver was the husband, itself proved knowledge on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 of the appellant (owner) that the offence in question was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 with the knowledge of the appellant.”</w:t>
      </w:r>
    </w:p>
    <w:p>
      <w:pPr>
        <w:spacing w:before="25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Held : “what section 3A means is that the vehicle shall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necessarily be confscated if the owner fails to prove that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offence was committed without the knowledge but not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otherwise.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If,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contended,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discretion  to  consider  whether  to  confscate  or  not  – 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confscate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committed without the knowledge of the owner taking into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damnable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apart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knowledge or lack of it on the part of the owner. ”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Manawadu vs The AG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Sharvananda Cj and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Atukorale j held: “by Section 7 of Act no. 13 of 1982 it was not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49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Oriental Financial Services Corporation Ltd Vs. Range Forest Offcer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51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And Another  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8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intended  to  deprive  an  owner  of  his  vehicle  used  by 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offender in committing a forest offence without his (owner’s)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knowledge and without his participation. The word “forfeited”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must be given the meaning “liable to be forfeited” so as to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avoid the injustice that would fow on the construction that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forfeiture of the vehicle is automatic on the conviction of the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accused. The amended subsection 40 does not exclude by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necessary implication the rule of</w:t>
      </w:r>
      <w:r>
        <w:rPr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audi alteram partem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The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owner of the lorry not a party to the case is entitled to be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heard on the question of forfeiture of the lorry. If he satisfes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court that the accused committed the offence without</w:t>
      </w:r>
    </w:p>
    <w:p>
      <w:pPr>
        <w:spacing w:before="6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his knowledge or participation, his lorry will not be liable to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forfeiture.</w:t>
      </w:r>
    </w:p>
    <w:p>
      <w:pPr>
        <w:spacing w:before="25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magistrate must hear the owner of the lorry on the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question of showing  cause why the lorry is not liable to be</w:t>
      </w:r>
    </w:p>
    <w:p>
      <w:pPr>
        <w:spacing w:before="6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forfeited. If the Magistrate is satisfed with the cause shown,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 must restore the lorry to the owner. The magistrate may</w:t>
      </w:r>
    </w:p>
    <w:p>
      <w:pPr>
        <w:spacing w:before="6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consider the question of releasing the lorry to the owner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pending inquiry, on his entering into a bond with suffcient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security to abide by the order that may ultimately be binding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him.”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is  therefore  seen  under  the  existing  law  a  vehicle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transporting timber cannot be confscated if the owner of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vehicle on a balance of probability establishes one of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 things.</w:t>
      </w:r>
    </w:p>
    <w:p>
      <w:pPr>
        <w:spacing w:before="2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he has taken all precautions to prevent the use of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vehicle for the commission of the offence.</w:t>
      </w:r>
    </w:p>
    <w:p>
      <w:pPr>
        <w:spacing w:before="2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vehicle has been used for the commission of the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 without his knowledge.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vehicle?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most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important question that must be decided in this case. Can</w:t>
      </w:r>
    </w:p>
    <w:p>
      <w:pPr>
        <w:spacing w:before="5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it be said that the absolute owner (the fnance company)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knowledge or participation of the absolute owner. The answer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is obviously no. Surely a fnance company cannot partici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pate in the commission of an offence of this nature when the</w:t>
      </w:r>
    </w:p>
    <w:p>
      <w:pPr>
        <w:spacing w:before="57" w:line="246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vehicle is not with it. It cannot be said that the fnance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had the knowledge of the commission of the offence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when the vehicle was not with it. The owner envisaged in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law cannot be the absolute owner. In the present case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registered owner is the one who drove the vehicle at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time of the commission of the offence. He was convicted on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own plea. If the court is going to release the vehicle 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basis that the owner of the vehicle is the absolute owner,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 after the release, it is possible for the absolute owner to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give the vehicle to another person. If this person commits a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similar offence, the fnance company can take up the same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 and the vehicle would be again released. Then where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the end to the commission of the offence? where is the end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violation of the forest Ordinance? There will be no end.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the courts of this country take up this attitude the purpose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legislature in enacting the said provisions of the forest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 would  be  defeated.  In  my  view  Courts  should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interpret the law to give an absurd meaning to the law.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this connection I would like to consider a passage from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‘Interpretation of Statutes by bindra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edition page 235. “It</w:t>
      </w:r>
    </w:p>
    <w:p>
      <w:pPr>
        <w:spacing w:before="1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 a well known rule of construction that a statute should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 be construed so as to impute absurdity to the legisla-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ture.” for these reasons I hold that the owner envisaged 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is not the absolute owner and the owner envisaged in law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a case of this nature is the person who has control over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49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Oriental Financial Services Corporation Ltd Vs. Range Forest Offcer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51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And Another  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8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93</w:t>
      </w:r>
    </w:p>
    <w:p>
      <w:pPr>
        <w:spacing w:before="38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use of the vehicle. The absolute owner has no control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 the use of the vehicle except to retake the possession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vehicle for non payment of installments. If the vehicle 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confscated holding that the absolute owner is not the owner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envisaged in  law, no injustice  would be caused to him as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he could recover the amount he spent from the registered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owner by way of action in the District Court on the basis of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violation of the agreement. There may be other situations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a vehicle being used for transport of timber in violation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Forest Ordinance, but it is diffcult to give an answer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each and every situation. Such cases must be decided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of the case and those decisions must be reserved for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future.</w:t>
      </w:r>
    </w:p>
    <w:p>
      <w:pPr>
        <w:spacing w:before="25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 have earlier pointed out that the owner envisaged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is not the absolute owner. Therefore even if the absolute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owner proves that he had taken all precautions to prevent the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use of the vehicle for the commission of the offence or that the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vehicle had been used for the commission of the offence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his knowledge, he cannot succeed in this case.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and refuse to issue notice on the respondents.</w:t>
      </w:r>
    </w:p>
    <w:p>
      <w:pPr>
        <w:spacing w:before="251" w:line="246" w:lineRule="exact"/>
        <w:ind w:left="1077"/>
      </w:pPr>
      <w:r>
        <w:rPr>
          <w:b w:val="true"/>
          <w:spacing w:val="23"/>
          <w:sz w:val="21"/>
          <w:szCs w:val="21"/>
          <w:rFonts w:ascii="Bookman Old Style" w:hAnsi="Bookman Old Style" w:cs="Bookman Old Style"/>
          <w:color w:val="231f20"/>
        </w:rPr>
        <w:t xml:space="preserve">gooneratne,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6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Nova refused.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2124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HASWI vS. JAYTISSA AND TWO OTHERS</w:t>
      </w:r>
    </w:p>
    <w:p>
      <w:pPr>
        <w:spacing w:before="789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SISIRA DE AbREw. j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AbEYRATnE. j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(PHC) 13/2006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COlOmbO HCRA 429/2003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mC mT. lAVInIA 73167</w:t>
      </w:r>
    </w:p>
    <w:p>
      <w:pPr>
        <w:spacing w:before="8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julY 5, 2010</w:t>
      </w:r>
    </w:p>
    <w:p>
      <w:pPr>
        <w:spacing w:before="228" w:line="211" w:lineRule="exact"/>
        <w:ind w:left="1077"/>
      </w:pPr>
      <w:r>
        <w:rPr>
          <w:b w:val="true"/>
          <w:i w:val="true"/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Civil Procedure Code Section 29, Section 431 (1) – Hire Purchase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Agreement – Non Payment of instalment - Vehicle seized – Vehicle</w:t>
      </w:r>
    </w:p>
    <w:p>
      <w:pPr>
        <w:spacing w:before="8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produced in Court – Who is entitled to the Vehicle? – Absolute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owner or the registered owner? – Rights of the person from whom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 vehicle was seized?</w:t>
      </w:r>
    </w:p>
    <w:p>
      <w:pPr>
        <w:spacing w:before="17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upon a hire purchase agreement between one D and K- respondent-</w:t>
      </w:r>
    </w:p>
    <w:p>
      <w:pPr>
        <w:spacing w:before="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an investment company- D acquired possession of a vehicle. K was</w:t>
      </w:r>
    </w:p>
    <w:p>
      <w:pPr>
        <w:spacing w:before="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absolute owner and D the registered owner. Thereafter upon a</w:t>
      </w:r>
    </w:p>
    <w:p>
      <w:pPr>
        <w:spacing w:before="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contract between D and the appellant, the appellant acquired the</w:t>
      </w:r>
    </w:p>
    <w:p>
      <w:pPr>
        <w:spacing w:before="8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possession of the vehicle and he had paid fve installments to K. K seized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vehicle as instalments were not  paid, and the Police on a complaint</w:t>
      </w:r>
    </w:p>
    <w:p>
      <w:pPr>
        <w:spacing w:before="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lodged by the appellant reported facts to the Magistrate, seized the</w:t>
      </w:r>
    </w:p>
    <w:p>
      <w:pPr>
        <w:spacing w:before="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vehicle as ordered and produced the vehicle in Court which held an</w:t>
      </w:r>
    </w:p>
    <w:p>
      <w:pPr>
        <w:spacing w:before="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inquiry and ordered the delivery of possession of the vehicle to the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appellant. The High Court revised the said order and ordered that the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vehicle be handed over to K.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appeal -</w:t>
      </w:r>
    </w:p>
    <w:p>
      <w:pPr>
        <w:spacing w:before="17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respondent K on the purchase agreement has become 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absolute owner. D is the registered owner, the appellant is neither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absolute owner nor the registered owner.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Sisira de Abrew.j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“principle that property must be delivered to the person from</w:t>
      </w:r>
    </w:p>
    <w:p>
      <w:pPr>
        <w:spacing w:before="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whose possession it was seized is not an absolute one and there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are  limitations  to  the  said  principle.  The  applicability  of  this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7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Haswi Vs. Jaytissa and two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3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0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95</w:t>
      </w:r>
    </w:p>
    <w:p>
      <w:pPr>
        <w:spacing w:before="39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principle depends on the facts of each case. I hold that when the</w:t>
      </w:r>
    </w:p>
    <w:p>
      <w:pPr>
        <w:spacing w:before="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property seized by the Police Offcer does not fall into any of 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categories mentioned in Section 431 (1) of the Criminal Procedure</w:t>
      </w:r>
    </w:p>
    <w:p>
      <w:pPr>
        <w:spacing w:before="4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Code, the magistrate only on that ground should not hand over the</w:t>
      </w:r>
    </w:p>
    <w:p>
      <w:pPr>
        <w:spacing w:before="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property from whose possession it was seized. He must on such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occasions hand over the property to the true owner and not to 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 from whose possession it was taken by the Police - words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as it thinks ft in Section 431(1) gives discretion to the Magistrate</w:t>
      </w:r>
    </w:p>
    <w:p>
      <w:pPr>
        <w:spacing w:before="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to hand over property to the true owner or to the person who is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entitled to the possession of the property”.</w:t>
      </w:r>
    </w:p>
    <w:p>
      <w:pPr>
        <w:spacing w:before="178" w:line="211" w:lineRule="exact"/>
        <w:ind w:left="1077"/>
      </w:pPr>
      <w:r>
        <w:rPr>
          <w:b w:val="true"/>
          <w:spacing w:val="19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a judgment of the High Court of Colombo.</w:t>
      </w:r>
    </w:p>
    <w:p>
      <w:pPr>
        <w:spacing w:before="17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refferred to :-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 Alwis vs. De Alwis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78-79-80- SlR 17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Punchi Nona vs. Hinni Appuhami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60 nlR 518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Piyadasa vs. Punchibanda-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62 nlR 307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Sugathapala vs. Thambirajah-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67 nlR 91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Balagalla vs. Somaratne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70 nlR 382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Maniyarthasan vs. Rose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71 nlR 164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(7)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Freudenburg Industries Ltd vs. Dias Mechanical Engineering Ltd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69/79 CAm 14.7.83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(8)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Silva and another vs. OIC Police station, Thambuthegama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1991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 Sri lR 83 (followed)</w:t>
      </w:r>
    </w:p>
    <w:p>
      <w:pPr>
        <w:spacing w:before="7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S.N. Vijithsinghe for 1st party respondent-appellant</w:t>
      </w:r>
    </w:p>
    <w:p>
      <w:pPr>
        <w:spacing w:before="10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C.R. de Silva PC with R.J. de Silva and D. Weerawardena for petitioner-</w:t>
      </w:r>
    </w:p>
    <w:p>
      <w:pPr>
        <w:spacing w:before="2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393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09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200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SiSira de abrew J.</w:t>
      </w:r>
    </w:p>
    <w:p>
      <w:pPr>
        <w:spacing w:before="22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upon a hire purchase agreement between one Subash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Dayananda and Kalutota Investment (Pvt) ltd (hereinafter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as the respondent), Subash Dayananda acquired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possession of vehicle no 58-7635. The respondent became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absolute owner of the vehicle whilst Subash Dayananda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became  the  registered  owner.  Thereafter  upon  a  contract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between Subash Dayananda and the appellant, the latter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acquired the possession of the vehicle. learned Counsel for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appellant  submitted  that  the  appellant  had  paid  fve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installments to the respondent. He therefore tried to contend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appellant is entitled to possess the vehicle and the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 had no right to seize the vehicle. However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seized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installments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paid as agreed in the hire purchase agreement. Police, on 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appellant,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magistrate who made an order to produce the vehicle 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court. Police in compliance with the said order produced the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vehicle in court. The learned magistrate, after inquiry, ordered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delivery of the vehicle to the appellant. The learned High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Court judge in revision set aside the order of the learned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  and  ordered  the  delivery  of  the  vehicle  to 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respondent.  being aggrieved  by  the  said judgment 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High Court Judge, the appellant has fled this appeal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set aside the said judgment.</w:t>
      </w:r>
    </w:p>
    <w:p>
      <w:pPr>
        <w:spacing w:before="24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learned counsel for the appellant contended that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 was entitled to the possession of the vehicle since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 accepted the installments paid by him. Sunil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jayathissa who gave evidence on behalf of the respondent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stated in evidence that anybody could pay installments in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relation to the hire purchase agreement. It has to be stated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here that the respondent did not sign any contract with the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appellant. Therefore it has to be concluded that there was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 hire purchase agreement between the appellant and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although  some  installments  were  paid  by  the</w:t>
      </w:r>
    </w:p>
    <w:p>
      <w:pPr>
        <w:spacing w:before="4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appellant. The appellant is neither the registered owner nor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absolute owner. but the respondent is the absolute owner.</w:t>
      </w:r>
    </w:p>
    <w:p>
      <w:pPr>
        <w:spacing w:before="243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 deciding the question as to who is entitled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 of the vehicle court must consider Section 431(1)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of the Criminal Procedure Code (CPC) which reads as follows: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7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Haswi Vs. Jaytissa and two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3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0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97</w:t>
      </w:r>
    </w:p>
    <w:p>
      <w:pPr>
        <w:spacing w:before="383" w:line="246" w:lineRule="exact"/>
        <w:ind w:left="1508"/>
      </w:pP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“The</w:t>
      </w:r>
      <w:r>
        <w:rPr>
          <w:i w:val="true"/>
          <w:sz w:val="21"/>
          <w:szCs w:val="21"/>
          <w:rFonts w:ascii="Cambria" w:hAnsi="Cambria" w:cs="Cambria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seizure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police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</w:p>
    <w:p>
      <w:pPr>
        <w:spacing w:before="43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 section 29 or alleged or suspected to have been stolen</w:t>
      </w:r>
    </w:p>
    <w:p>
      <w:pPr>
        <w:spacing w:before="43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 found under circumstances which create suspicion of the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commission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immediately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reported</w:t>
      </w:r>
    </w:p>
    <w:p>
      <w:pPr>
        <w:spacing w:before="43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a Magistrate who shall forthwith make such order as he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thinks ft respecting the delivery of such property to the person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entitled to the possession thereof, or if such person cannot be</w:t>
      </w:r>
    </w:p>
    <w:p>
      <w:pPr>
        <w:spacing w:before="43" w:line="246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ascertained respecting the custody and production of such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property.”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section deals with three categories of property seized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a police offcer.</w:t>
      </w:r>
    </w:p>
    <w:p>
      <w:pPr>
        <w:spacing w:before="2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taken under Section 29 of the CPC.</w:t>
      </w:r>
    </w:p>
    <w:p>
      <w:pPr>
        <w:spacing w:before="1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alleged or suspected to have been stolen.</w:t>
      </w:r>
    </w:p>
    <w:p>
      <w:pPr>
        <w:spacing w:before="15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create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suspicion of the commission of any offence.</w:t>
      </w:r>
    </w:p>
    <w:p>
      <w:pPr>
        <w:spacing w:before="18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 Alwis vs De Alwis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 Ismail held thus: “That</w:t>
      </w:r>
    </w:p>
    <w:p>
      <w:pPr>
        <w:spacing w:before="1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an order to be made for disposal of this property under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 102 of the Administration of justice law (which was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 on section 419 of the Criminal Procedure Code) the car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have been property alleged to be stolen or suspected to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have been stolen or found in circumstances which created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suspicion of the commission of any offence. As the vehicle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did not fall into any of these categories the magistrate had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 jurisdiction to make an order for its disposal under this</w:t>
      </w:r>
    </w:p>
    <w:p>
      <w:pPr>
        <w:spacing w:before="4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section and had no alternative but to order its return to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 of the person from whose custody the police had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apparently taken it.”</w:t>
      </w:r>
    </w:p>
    <w:p>
      <w:pPr>
        <w:spacing w:before="24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relying on this judgment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contended that as the vehicle does not fall into any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categories mentioned above the learned magistrate could not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98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have delivered the vehicle to the appellant. I now advert to this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contention. what is the position if the property does not fall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into the categories mentioned in Section 431(1) of the CPC?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the magistrate, on that ground alone, hand over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to the person from whose custody it was taken?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 this question I would like to consider certain judicial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decisions.</w:t>
      </w:r>
    </w:p>
    <w:p>
      <w:pPr>
        <w:spacing w:before="251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justice Hng fernando (as he then was) in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Punchinona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 Hinniappuhamy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held: “Where the seizure by a police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offcer of property alleged or suspected to have been stolen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reported to a magistrate under section 419 of the Criminal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“offcial” custody to be necessary, has no alternative but to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order the property to be delivered back to the person from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whose possession it was seized. The Magistrate has no power</w:t>
      </w:r>
    </w:p>
    <w:p>
      <w:pPr>
        <w:spacing w:before="5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to order the property to be given to any other person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owner.”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Hng  fernando  expressed  the  same  view  in</w:t>
      </w:r>
      <w:r>
        <w:rPr>
          <w:sz w:val="21"/>
          <w:szCs w:val="21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Piyadasa  Vs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Punchibanda.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but justice Sri Skandaraja in</w:t>
      </w:r>
      <w:r>
        <w:rPr>
          <w:sz w:val="21"/>
          <w:szCs w:val="21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Sugathapa-</w:t>
      </w:r>
    </w:p>
    <w:p>
      <w:pPr>
        <w:spacing w:before="8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Thambiraja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expressed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1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justice Hng fernando in the said two cases. His lordship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observed: “That it is open to a magistrate, when he acts under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419 (1), to direct the property found in the possession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delivered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entitled to possess it. Section 419 has conferred jurisdiction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magistrate to decide who is entitled to the possession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such property. In exercising that power, the magistrate 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deciding a civil dispute, but only the right of possession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respect of the property. In the absence of anything to show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title to the property, it should be ordered to be delivered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person in whose possession it was when it was seized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police.”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7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Haswi Vs. Jaytissa and two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3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0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99</w:t>
      </w:r>
    </w:p>
    <w:p>
      <w:pPr>
        <w:spacing w:before="38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lordship justice Sirimanne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Balagalla Vs Somara-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too did not follow the view expressed by justice Hng</w:t>
      </w:r>
    </w:p>
    <w:p>
      <w:pPr>
        <w:spacing w:before="1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fernando in these two cases and remarked thus: “where a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person, after discovering that stolen property has been sold to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him, surrenders the property to the police, the magistrate has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 under section 419 (1) of the Criminal Procedure Code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order the property to be handed over to the true owner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to the person from whom it was taken by the police.”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later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lordship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Thambiah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Mariyathasan Vs Rose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 followed the view expressed by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justice Hng fernando in the said two cases.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else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 Alwis Vs De Alwis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lordship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Senevirathne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Freudenburg</w:t>
      </w:r>
    </w:p>
    <w:p>
      <w:pPr>
        <w:spacing w:before="0" w:line="201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Industries Ltd Dias Mechanical Engineering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observed</w:t>
      </w:r>
    </w:p>
    <w:p>
      <w:pPr>
        <w:spacing w:before="1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the principle that property be delivered to the person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who had possession of it at the time of seizure will not apply if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is an unlawful or criminal element in such possession.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  Sn  Silva  (as  he  then  was)  following  the  said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judgment of justice Senevirathna in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Silva and Another Vs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OIC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Police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Thambuththegama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12"/>
          <w:szCs w:val="12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held: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limitations to the principle that property must be delivered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person from whose possession it was seized, since it may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result in the property being delivered to a person who may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have obtained possession through criminal means. In such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event the magistrate may have to consider the question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title.”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judicial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decisions,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endorse the view expressed by justice Sn Silva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Silva’s case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hold that the principle that property must be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delivered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whose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seized  is  not  an  absolute  one  and  that  there  are  limita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to the said principle. The applicability of this principle</w:t>
      </w:r>
    </w:p>
    <w:p>
      <w:pPr>
        <w:spacing w:before="5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depends on the facts of each case. I further hold that when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property seized by the police offcer does not fall into any of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categories mentioned in Section 431(1) of the CPC, the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magistrate, only on that ground, should not hand over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to the person from whose possession it was seized.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He must on such occasions, hand over the property to the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true owner and not to the person from whose possession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was taken by the police. The words “as he thinks ft” in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Section 431(1) of the CPC gives discretion to the magistrate to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hand over the property to the true owner or to the person who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entitled to the possession of such property.</w:t>
      </w:r>
    </w:p>
    <w:p>
      <w:pPr>
        <w:spacing w:before="25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instant case who is the true owner? The respon-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hire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purchase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become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absolute owner. Subash Dayananda is the registered owner.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 appellant is neither the absolute owner nor the registered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owner. Situation would have been different if the registered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owner, after paying 75% of the hire purchase price, made a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 for the possession of the vehicle. for the above reasons,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 hold that the appellant is not entitled to claim the posses-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sion of the vehicle in the proceedings before the magistrate.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He may perhaps be entitled to pursue his claim in a case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District Court.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above reasons, I hold that there is no merit in this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and dismiss the appeal but without costs.</w:t>
      </w:r>
    </w:p>
    <w:p>
      <w:pPr>
        <w:spacing w:before="251" w:line="246" w:lineRule="exact"/>
        <w:ind w:left="1077"/>
      </w:pPr>
      <w:r>
        <w:rPr>
          <w:b w:val="true"/>
          <w:spacing w:val="21"/>
          <w:sz w:val="21"/>
          <w:szCs w:val="21"/>
          <w:rFonts w:ascii="Bookman Old Style" w:hAnsi="Bookman Old Style" w:cs="Bookman Old Style"/>
          <w:color w:val="231f20"/>
        </w:rPr>
        <w:t xml:space="preserve">abeyrathne,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6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101</w:t>
      </w:r>
    </w:p>
    <w:p>
      <w:pPr>
        <w:spacing w:before="813" w:line="210" w:lineRule="exact"/>
        <w:ind w:left="1857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UTSCH LANkA (PvT) LTD., AND ANOTHER vS.</w:t>
      </w:r>
    </w:p>
    <w:p>
      <w:pPr>
        <w:spacing w:before="32" w:line="210" w:lineRule="exact"/>
        <w:ind w:left="1748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DEPUTY DIRECTOR OF CUSTOMS AND OTHERS</w:t>
      </w:r>
    </w:p>
    <w:p>
      <w:pPr>
        <w:spacing w:before="591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30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SRISKAnDARAjAH, j.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82/2007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12, 2011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fEbRuARY 25, 2011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APRIl 1, 4, 2011</w:t>
      </w:r>
    </w:p>
    <w:p>
      <w:pPr>
        <w:spacing w:before="44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Customs Ordinance - Section 47, Section 51, Section 52 - Willfully</w:t>
      </w:r>
    </w:p>
    <w:p>
      <w:pPr>
        <w:spacing w:before="30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failing to classify goods - Misdescription - Non declaration of</w:t>
      </w:r>
    </w:p>
    <w:p>
      <w:pPr>
        <w:spacing w:before="3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royalty - Is it undervaluation?</w:t>
      </w:r>
    </w:p>
    <w:p>
      <w:pPr>
        <w:spacing w:before="200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Erich utsch Ag - a german Company - entered into an agreement</w:t>
      </w:r>
    </w:p>
    <w:p>
      <w:pPr>
        <w:spacing w:before="30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with Commissioner of Motor Vehicles for the delivery of retro refective</w:t>
      </w:r>
    </w:p>
    <w:p>
      <w:pPr>
        <w:spacing w:before="0" w:line="164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number plates with embossed number and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number plate sticker</w:t>
      </w:r>
    </w:p>
    <w:p>
      <w:pPr>
        <w:spacing w:before="58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windscreen for a period of 5 years.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company was</w:t>
      </w:r>
    </w:p>
    <w:p>
      <w:pPr>
        <w:spacing w:before="1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incorporated in Sri lanka to facilitate the above agreement. Erich utsch</w:t>
      </w:r>
    </w:p>
    <w:p>
      <w:pPr>
        <w:spacing w:before="0" w:line="164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Ag as the licensor granted an exclusive right to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to</w:t>
      </w:r>
    </w:p>
    <w:p>
      <w:pPr>
        <w:spacing w:before="1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use the necessary technology, expertise and to obtain training required</w:t>
      </w:r>
    </w:p>
    <w:p>
      <w:pPr>
        <w:spacing w:before="0" w:line="16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petitioner as licensee. The terms and conditions included a</w:t>
      </w:r>
    </w:p>
    <w:p>
      <w:pPr>
        <w:spacing w:before="10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payment of a Royalty fee of 10% per annum of the total turnover. A</w:t>
      </w:r>
    </w:p>
    <w:p>
      <w:pPr>
        <w:spacing w:before="30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building belonging to the Commissioner of Motor Traffc was given to</w:t>
      </w:r>
    </w:p>
    <w:p>
      <w:pPr>
        <w:spacing w:before="0" w:line="16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for the storage of imported blank plates and to emboss</w:t>
      </w:r>
    </w:p>
    <w:p>
      <w:pPr>
        <w:spacing w:before="10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number in the blank plates.</w:t>
      </w:r>
    </w:p>
    <w:p>
      <w:pPr>
        <w:spacing w:before="151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petitioner imported blank plates and the raw materials from</w:t>
      </w:r>
    </w:p>
    <w:p>
      <w:pPr>
        <w:spacing w:before="10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German Company on a commercial basis. The tariff classifcation</w:t>
      </w:r>
    </w:p>
    <w:p>
      <w:pPr>
        <w:spacing w:before="30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advice was 7616.00. The petitioner had been declaring the imported</w:t>
      </w:r>
    </w:p>
    <w:p>
      <w:pPr>
        <w:spacing w:before="30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item under HS 7616 code until one of the imports were questioned</w:t>
      </w:r>
    </w:p>
    <w:p>
      <w:pPr>
        <w:spacing w:before="30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at the examination point. After inquiry, the petitioners were charged</w:t>
      </w:r>
    </w:p>
    <w:p>
      <w:pPr>
        <w:spacing w:before="30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by the Customs - for willfully failing to classify and pay the customs</w:t>
      </w:r>
    </w:p>
    <w:p>
      <w:pPr>
        <w:spacing w:before="30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duties and other levies. At the conclusion of the inquiry order of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forfeiture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goods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terms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Sections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47,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129,166b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made.</w:t>
      </w:r>
    </w:p>
    <w:p>
      <w:pPr>
        <w:spacing w:before="30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further an order on the importer to disclose all the relevant and</w:t>
      </w:r>
    </w:p>
    <w:p>
      <w:pPr>
        <w:spacing w:before="30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material evidence to the customs in declaring the goods at the time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importation. The Respondents contention was that the importer has</w:t>
      </w:r>
    </w:p>
    <w:p>
      <w:pPr>
        <w:spacing w:before="2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willfully failed to classify and pay the custom duties and other levies</w:t>
      </w:r>
    </w:p>
    <w:p>
      <w:pPr>
        <w:spacing w:before="26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correctly and that the petitioners have willfully classifed aluminium</w:t>
      </w:r>
    </w:p>
    <w:p>
      <w:pPr>
        <w:spacing w:before="26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plates under HS 7606.99.09 disregarding the fact that the invoice</w:t>
      </w:r>
    </w:p>
    <w:p>
      <w:pPr>
        <w:spacing w:before="26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from the german Company state that the HS Code is 8310.00. The</w:t>
      </w:r>
    </w:p>
    <w:p>
      <w:pPr>
        <w:spacing w:before="2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respondents further contended that as regards royalty payments, the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importer has to declare the royalty payments to the Customs in order to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determine the value of the goods imported. It was further contended the</w:t>
      </w:r>
    </w:p>
    <w:p>
      <w:pPr>
        <w:spacing w:before="2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World Health Organization (W.H.O) had described the goods in issue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Heading 83.10.</w:t>
      </w:r>
    </w:p>
    <w:p>
      <w:pPr>
        <w:spacing w:before="19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blank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plates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imported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contain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several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lion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water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marks,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pre</w:t>
      </w:r>
    </w:p>
    <w:p>
      <w:pPr>
        <w:spacing w:before="26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engraved secret numbers and the national emblem (Sri lanka)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security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measures,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after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importation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importer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as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6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agreement embosses two letters, four numbers across the plate</w:t>
      </w:r>
    </w:p>
    <w:p>
      <w:pPr>
        <w:spacing w:before="2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separated by a dash with a provincial identifcation (two) letters.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world Customs Organisation had described the goods in issue</w:t>
      </w:r>
    </w:p>
    <w:p>
      <w:pPr>
        <w:spacing w:before="26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under heading 83.10 not because the blank plate contains key</w:t>
      </w:r>
    </w:p>
    <w:p>
      <w:pPr>
        <w:spacing w:before="26" w:line="211" w:lineRule="exact"/>
        <w:ind w:left="1530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letters, number or designs on them but because the plate is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designed for the subsequent insertion of details.</w:t>
      </w:r>
    </w:p>
    <w:p>
      <w:pPr>
        <w:spacing w:before="1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In view of this opinion all the consignments of aluminium plates</w:t>
      </w:r>
    </w:p>
    <w:p>
      <w:pPr>
        <w:spacing w:before="0" w:line="16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imported by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petitioner falls within the classifcation of HS</w:t>
      </w:r>
    </w:p>
    <w:p>
      <w:pPr>
        <w:spacing w:before="10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Code 8310.00 and the duties short levied could be recovered as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provided for in Section 18.</w:t>
      </w:r>
    </w:p>
    <w:p>
      <w:pPr>
        <w:spacing w:before="1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Royalty payment is not related to the imported goods or it is a</w:t>
      </w:r>
    </w:p>
    <w:p>
      <w:pPr>
        <w:spacing w:before="26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condition of sale of the imported goods, therefore the royalty</w:t>
      </w:r>
    </w:p>
    <w:p>
      <w:pPr>
        <w:spacing w:before="26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payment need not be added to the price actually paid. failure</w:t>
      </w:r>
    </w:p>
    <w:p>
      <w:pPr>
        <w:spacing w:before="2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to enter the payment of royalties in the Customs Value Declara-</w:t>
      </w:r>
    </w:p>
    <w:p>
      <w:pPr>
        <w:spacing w:before="26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tion form will not amount to a false declaration to charge the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 under Section 52.</w:t>
      </w:r>
    </w:p>
    <w:p>
      <w:pPr>
        <w:spacing w:before="196" w:line="211" w:lineRule="exact"/>
        <w:ind w:left="1077"/>
      </w:pPr>
      <w:r>
        <w:rPr>
          <w:b w:val="true"/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 writ of Certiorari.</w:t>
      </w:r>
    </w:p>
    <w:p>
      <w:pPr>
        <w:spacing w:before="19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:-</w:t>
      </w:r>
    </w:p>
    <w:p>
      <w:pPr>
        <w:spacing w:before="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Toyota Lanka (Pvt.) Ltd vs. Jayatilaka Director General of Customs -</w:t>
      </w:r>
    </w:p>
    <w:p>
      <w:pPr>
        <w:spacing w:before="2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2093/2005 - C.A.m. 1.10.07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Toyota Lanka (Pvt) Ltd vs. Director General of Customs SC 49/2008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SCm 29.03.2009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103</w:t>
      </w:r>
    </w:p>
    <w:p>
      <w:pPr>
        <w:spacing w:before="36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Commissioner of Customs (Port) vs. M/s Toyota Kirloska Motor Pvt</w:t>
      </w:r>
    </w:p>
    <w:p>
      <w:pPr>
        <w:spacing w:before="32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Apparel (Civil) 3635 or 20006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- 17.5.2007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Chief Executive Offcer of the New Zealand Customs Service vs. Nike</w:t>
      </w:r>
    </w:p>
    <w:p>
      <w:pPr>
        <w:spacing w:before="32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New Zealand 2004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- 1 nZlR 238.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Commissioner for the South African Revenue service vs. Delta Motors</w:t>
      </w:r>
    </w:p>
    <w:p>
      <w:pPr>
        <w:spacing w:before="32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(Corp) (Pvt) Ltd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(SC) South Africa Case no. 279/2001 - minutes of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23.9.2002.</w:t>
      </w:r>
    </w:p>
    <w:p>
      <w:pPr>
        <w:spacing w:before="19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Nigel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Hatch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Ranjith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Alwis,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Ms.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Geekiyanage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2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Ms. P. Abeywickrama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10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Farzana Jameel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Respondents.</w:t>
      </w:r>
    </w:p>
    <w:p>
      <w:pPr>
        <w:spacing w:before="192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9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6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SriSandaraJah, J.</w:t>
      </w:r>
    </w:p>
    <w:p>
      <w:pPr>
        <w:spacing w:before="21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Erich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utsch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incorporated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laws of germany) entered into an agreement with the Com-</w:t>
      </w:r>
    </w:p>
    <w:p>
      <w:pPr>
        <w:spacing w:before="0" w:line="205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missioner of Motor Traffc on the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October 1999 (P3)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manufacture, supply and delivery of retro-refective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 plates with embossed number 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 plate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sticker for windscreen for a period of fve years subject to the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 and conditions of the said agreement.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was incorporated in Sri lanka to facilitate the above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in order to perform its business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entered into a license agreement with the said Erich utsch</w:t>
      </w:r>
    </w:p>
    <w:p>
      <w:pPr>
        <w:spacing w:before="0" w:line="205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Ag of germany on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march 2000 (P5).  In terms of this</w:t>
      </w:r>
    </w:p>
    <w:p>
      <w:pPr>
        <w:spacing w:before="1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agreement Erich utsch Ag as licensor granted an exclusive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to use the necessary technology ex-</w:t>
      </w:r>
    </w:p>
    <w:p>
      <w:pPr>
        <w:spacing w:before="82" w:line="21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pertise and to obtain the training required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licensee in connection with the manufacture, supply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delivery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retro-refective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embossed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 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number plate sticker for windscreen. The</w:t>
      </w:r>
    </w:p>
    <w:p>
      <w:pPr>
        <w:spacing w:before="14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terms and conditions of the said agreement include a payment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royalty fee of ten per cent (10%) per annum of the total</w:t>
      </w:r>
    </w:p>
    <w:p>
      <w:pPr>
        <w:spacing w:before="0" w:line="20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turnover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as per the audited accounts.</w:t>
      </w:r>
    </w:p>
    <w:p>
      <w:pPr>
        <w:spacing w:before="1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Even though the said agreement P5 did not specify the role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in executing the agreement P3, according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evidence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 role is engaging in the busi-</w:t>
      </w:r>
    </w:p>
    <w:p>
      <w:pPr>
        <w:spacing w:before="1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ness of embossing and printing motor vehicle numbers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blank plates imported from Erich utsch Ag and delivering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completed number plates for vehicles as and when required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by the Commissioner of Motor Traffc in terms of agreement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P3. A building belonging to the Commissioner of Motor Traffc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been given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for the storage of imported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blank plates and to emboss numbers in the blank plates.</w:t>
      </w:r>
    </w:p>
    <w:p>
      <w:pPr>
        <w:spacing w:before="19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blank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plates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</w:p>
    <w:p>
      <w:pPr>
        <w:spacing w:before="1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raw materials for this purpose from Erich utsch Ag on a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commercial basis after making the purchase price for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  imported.  for  the  purpose  of  this  importation  the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Petitioners submitted that they relied on an advise sought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obtained by Asia Capital Ltd on a Tariff Classifcation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applicable Harmonized System (HS code) to the samples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attached to the application no. TC/99/177 dated 25.11.1999.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tariff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classifcation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advice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HS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applicable to the product described in the application as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per sample is 7616.00. The sample submitted with the said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according to the Petitioners is a blank aluminium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plate containing yellow and white refective sheeting with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government emblem, laser branded serial number and ensure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marks. The Respondents admitted that samples were given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the customs to obtain a ruling but denied any markings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blank aluminium plates. As the samples submitted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not available with the customs it is not possible to verify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position. The Asia Capital ltd sought and obtained this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Tariff Classifcation as it was the local agent for Erich Utsch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105</w:t>
      </w:r>
    </w:p>
    <w:p>
      <w:pPr>
        <w:spacing w:before="297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Ag prior to the incorporation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Company.</w:t>
      </w:r>
    </w:p>
    <w:p>
      <w:pPr>
        <w:spacing w:before="9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advised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had been declaring the imported</w:t>
      </w:r>
    </w:p>
    <w:p>
      <w:pPr>
        <w:spacing w:before="1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aluminium blank plates to customs under this HS Code until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one of the imports was questioned at the examination point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customs in january 2003. This required the Petitioner to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obtain a second ruling and it was obtained on 24.07.2003.</w:t>
      </w:r>
    </w:p>
    <w:p>
      <w:pPr>
        <w:spacing w:before="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classifcation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advise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</w:p>
    <w:p>
      <w:pPr>
        <w:spacing w:before="1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classifed under Harmonized System (HS code) 8310.00.</w:t>
      </w:r>
    </w:p>
    <w:p>
      <w:pPr>
        <w:spacing w:before="25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Customs investigations into the imports of blank</w:t>
      </w:r>
    </w:p>
    <w:p>
      <w:pPr>
        <w:spacing w:before="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 plates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commenced in 2004. An</w:t>
      </w:r>
    </w:p>
    <w:p>
      <w:pPr>
        <w:spacing w:before="1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inquiry was held under the Customs Ordinance in the year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2006. The Inquiry proceeded on the basis of suspicion that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offences  of  misdescription  and  undervaluation  of 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 imported were committed.</w:t>
      </w:r>
    </w:p>
    <w:p>
      <w:pPr>
        <w:spacing w:before="259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Petitioners were charged by the customs in rela-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to 53 consignments imported by m/S utsch lanka (Pvt)</w:t>
      </w:r>
    </w:p>
    <w:p>
      <w:pPr>
        <w:spacing w:before="4" w:line="213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ltd from m/s Erich utsch Ag of germany since 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</w:t>
      </w:r>
    </w:p>
    <w:p>
      <w:pPr>
        <w:spacing w:before="9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2000 to 24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2005. The items imported are rectangular</w:t>
      </w:r>
    </w:p>
    <w:p>
      <w:pPr>
        <w:spacing w:before="1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aluminium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plates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various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dimensions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rounded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corners and rased edges, covered with a refective foil with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several lion water marks pre-engraved secret numbers and</w:t>
      </w:r>
    </w:p>
    <w:p>
      <w:pPr>
        <w:spacing w:before="4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national emblem of Sri lanka), hot stamping foils,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licence plate stickers, TTR foils. These items were intended for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embossing and printing of motor vehicle number plates.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levelled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follows:</w:t>
      </w:r>
    </w:p>
    <w:p>
      <w:pPr>
        <w:spacing w:before="25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(1)  m/S utsch lanka (Pvt) ltd pays annually a royalty to</w:t>
      </w:r>
    </w:p>
    <w:p>
      <w:pPr>
        <w:spacing w:before="61" w:line="246" w:lineRule="exact"/>
        <w:ind w:left="1474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m/S Erich utsch Ag of germany which is 10% of the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 turno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 of the respective fnancial year.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importer has failed in all the instances to declare the</w:t>
      </w:r>
    </w:p>
    <w:p>
      <w:pPr>
        <w:spacing w:before="5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royalty payments to the Customs which is dutiable. As</w:t>
      </w:r>
    </w:p>
    <w:p>
      <w:pPr>
        <w:spacing w:before="53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result the importer has defrauded Rs. 49,773,031/=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government  revenue.  The  total  actual  value  of  the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consignment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392,088.184/=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whereas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335,692,996/=.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importer and the declarant shall be dealt with in terms of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47 and 52 of the Customs Ordinance.</w:t>
      </w:r>
    </w:p>
    <w:p>
      <w:pPr>
        <w:spacing w:before="1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pacing w:before="0" w:line="24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  Out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53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consignments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failed</w:t>
      </w:r>
    </w:p>
    <w:p>
      <w:pPr>
        <w:spacing w:before="5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wilfully to classify and pay the customs duty and other</w:t>
      </w:r>
    </w:p>
    <w:p>
      <w:pPr>
        <w:spacing w:before="53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levies correctly on the aluminium based plates on 22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occasions.</w:t>
      </w:r>
    </w:p>
    <w:p>
      <w:pPr>
        <w:spacing w:before="25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Petitioners’ position with regard to the payment of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royalty (1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charge); is that the payment of royalty by the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is on a local transaction between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1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 Commissioner of Motor Traffc which is not within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scope of the Customs Ordinance as amended in 2003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and/or as royalties are not paid directly or indirectly by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Petitioner as a condition of the sale of the goods being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valued, instead it is paid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for the provision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technology used in relation to the embossing and printing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numbers in imported blank plates.</w:t>
      </w:r>
    </w:p>
    <w:p>
      <w:pPr>
        <w:spacing w:before="19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regard to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 the Petitioners contended</w:t>
      </w:r>
    </w:p>
    <w:p>
      <w:pPr>
        <w:spacing w:before="86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at all material time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not only sought</w:t>
      </w:r>
    </w:p>
    <w:p>
      <w:pPr>
        <w:spacing w:before="1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tariff classifcation ruling in relating to the classifcation of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 imported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 but also abided by the</w:t>
      </w:r>
    </w:p>
    <w:p>
      <w:pPr>
        <w:spacing w:before="1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ruling given by the Customs in declaring the goods at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 of importation.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 the  conclusion  of  the  inquiry  the  Petitioners  were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called upon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show cause for charges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framed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delivered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16.01.2007 as follows:</w:t>
      </w:r>
    </w:p>
    <w:p>
      <w:pPr>
        <w:spacing w:before="2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(a) Order forfeit m/s utsch lanka (Pvt) ltd represented by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Mr.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George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Lopez,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Manager,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mr. jan Vlaskamp, Director and mr. R. n. Hettiarachchi,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Director, Rs. 184,260,095/- in terms of Section 47 of the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 Ordinance (Chapter 235);</w:t>
      </w:r>
    </w:p>
    <w:p>
      <w:pPr>
        <w:spacing w:before="22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(b) Order forfeit m/s utsch lanka (Pvt) ltd represented by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Mr.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George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Lopez,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Manager,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mr. jan Vlaskamp, Director and mr. R. n. Hettiarachchi,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  Rs.  88,609,608/-  at  my  election  in  terms  of</w:t>
      </w:r>
    </w:p>
    <w:p>
      <w:pPr>
        <w:spacing w:before="53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section 52 and 166b of Customs Ordinance (Chapter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235);</w:t>
      </w:r>
    </w:p>
    <w:p>
      <w:pPr>
        <w:spacing w:before="22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(c)  Order forfeit Mr. George Salis Lopez, Director - General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manager, Rs. 10,000,000/- in terms of Section 129 and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166b of the Customs Ordinance (Chapter 235).</w:t>
      </w:r>
    </w:p>
    <w:p>
      <w:pPr>
        <w:spacing w:before="22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(d)  Order forfeit mr. jan Vlaskamp, Director Rs. 10,000,000/-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129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166b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(Chapter 235).</w:t>
      </w:r>
    </w:p>
    <w:p>
      <w:pPr>
        <w:spacing w:before="2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  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importer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disclose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material evidence to the Customs valuation division in</w:t>
      </w:r>
    </w:p>
    <w:p>
      <w:pPr>
        <w:spacing w:before="53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order to decide the actual ratio of the royalty payment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purpose,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</w:p>
    <w:p>
      <w:pPr>
        <w:spacing w:before="5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respect to the imports whichever not considered at this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inquiry for the purpose of recovering Customs duties and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levies short paid.</w:t>
      </w:r>
    </w:p>
    <w:p>
      <w:pPr>
        <w:spacing w:before="22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Petitioners in this application has sought a writ of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certiorari to quash the aforesaid orders dated 16.01.2007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among other reliefs.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offence of Misdescription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forfeiture</w:t>
      </w:r>
      <w:r>
        <w:rPr>
          <w:sz w:val="21"/>
          <w:szCs w:val="21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</w:t>
      </w:r>
      <w:r>
        <w:rPr>
          <w:sz w:val="21"/>
          <w:szCs w:val="21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valued</w:t>
      </w:r>
      <w:r>
        <w:rPr>
          <w:sz w:val="21"/>
          <w:szCs w:val="21"/>
          <w:rFonts w:ascii="Bookman Old Style" w:hAnsi="Bookman Old Style" w:cs="Bookman Old Style"/>
          <w:color w:val="231f20"/>
          <w:spacing w:val="1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Rs. 184,260,095/- in terms of Section 47 of the Customs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Ordinance (Chapter 235) is based on the allegation that the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importer has wilfully failed to classify and pay in relation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22  consignments  the  customs  duties  and  other  levies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correctly on the aluminium based plates.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Toyota Lanka (Pvt) Limited v. S.A.C.S.W. Jayathilaka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Director General of Customs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, the Toyota lanka (Pvt) limited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cleared 64 units of vehicles from customs after paying the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duty attached to the relevant classifcations. Subsequently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Customs Department issued a seizure notice acting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 of Section 125 of the Customs Ordinance in relation to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31 units of the said vehicles and seized the vehicles on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 that in the customs declaration the vans are incorrectly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classifed as buses under HS Code 8702.10.13.</w:t>
      </w:r>
    </w:p>
    <w:p>
      <w:pPr>
        <w:spacing w:before="25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This decision was challenged by way of a writ of certio-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rari in the above case and the Court of Appeal quashed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seize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reason: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“When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declarant enters a HS Code in the CuSDEC which in his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opinion is the correct classifcation of the goods imported,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disagreement of the classifcation of the goods by the Director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sz w:val="21"/>
          <w:szCs w:val="21"/>
          <w:rFonts w:ascii="Bookman Old Style" w:hAnsi="Bookman Old Style" w:cs="Bookman Old Style"/>
          <w:color w:val="231f20"/>
          <w:spacing w:val="1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</w:t>
      </w:r>
      <w:r>
        <w:rPr>
          <w:sz w:val="21"/>
          <w:szCs w:val="21"/>
          <w:rFonts w:ascii="Bookman Old Style" w:hAnsi="Bookman Old Style" w:cs="Bookman Old Style"/>
          <w:color w:val="231f20"/>
          <w:spacing w:val="1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  <w:r>
        <w:rPr>
          <w:sz w:val="21"/>
          <w:szCs w:val="21"/>
          <w:rFonts w:ascii="Bookman Old Style" w:hAnsi="Bookman Old Style" w:cs="Bookman Old Style"/>
          <w:color w:val="231f20"/>
          <w:spacing w:val="1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1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attract</w:t>
      </w:r>
      <w:r>
        <w:rPr>
          <w:sz w:val="21"/>
          <w:szCs w:val="21"/>
          <w:rFonts w:ascii="Bookman Old Style" w:hAnsi="Bookman Old Style" w:cs="Bookman Old Style"/>
          <w:color w:val="231f20"/>
          <w:spacing w:val="1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forfeiture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contemplated in Section 47 and hence the vehicles cannot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seized under section 125 of the Customs Ordinance.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also observed: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“If the Director general of Customs is of the opinion that</w:t>
      </w:r>
    </w:p>
    <w:p>
      <w:pPr>
        <w:spacing w:before="5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fact the correct classifcation (HS Code) has not been</w:t>
      </w:r>
    </w:p>
    <w:p>
      <w:pPr>
        <w:spacing w:before="53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included in the CuSDEC and in consequence the customs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short levied any duty, it could make a determination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109</w:t>
      </w:r>
    </w:p>
    <w:p>
      <w:pPr>
        <w:spacing w:before="3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correct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classifcation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(H.S.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Code)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</w:t>
      </w:r>
    </w:p>
    <w:p>
      <w:pPr>
        <w:spacing w:before="53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imported and the customs duty short levied could be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recovered under Section 18 of the Customs Ordinance.”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Toyota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(Pvt)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Limited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Director General of Customs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34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“Hence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fortifed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 in Section 47</w:t>
      </w:r>
      <w:r>
        <w:rPr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pacing w:val="12"/>
          <w:sz w:val="21"/>
          <w:szCs w:val="21"/>
          <w:rFonts w:ascii="Cambria" w:hAnsi="Cambria" w:cs="Cambria"/>
          <w:color w:val="231f20"/>
        </w:rPr>
        <w:t xml:space="preserve">“but if such goods shall not agree with</w:t>
      </w:r>
    </w:p>
    <w:p>
      <w:pPr>
        <w:spacing w:before="53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particulars in the bill of entry the same shall be forfeited. . .”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apply to a situation in which by means of a wrongful entry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 are conveyed by stealth, to evade payment of customs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duties or dues or contrary to prohibitions or restrictions. In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such a situation of a wrongful entry and evasion, since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consequence of forfeiture is by operation of law, even if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delivered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CUSDEC, such goods may be seized at any subsequent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stage in terms of Section 125. I am further of the view and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 that the forfeiture provided for in Section 47 would not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 to a situation of a disputed classifcation of goods or an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payment of short levy of dues or duties. In such event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proper course would be a requirement for payment of 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amount due prior to delivery of goods or the recovery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amounts due in terms of Section 18.”</w:t>
      </w:r>
    </w:p>
    <w:p>
      <w:pPr>
        <w:spacing w:before="25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both the Court of Appeal and the Supreme Court held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forfeiture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provided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47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 to a situation of a disputed classifcation of goods in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absence of an intention of defrauding the revenue.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Respondents’ contention in this instant case is that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importer has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wilfully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failed (intentionally defrauded the</w:t>
      </w:r>
    </w:p>
    <w:p>
      <w:pPr>
        <w:spacing w:before="53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revenue) to classify and pay the customs duties and other levies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correctly on the aluminium based plates. The Respondents’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contention is that the Petitioners have wilfully classifed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“Aluminium Plates” under H. S. Code 7606.99.09 disregard-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ing the fact that the invoices (2R1 to 2R4) from m/s Erich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utisch Ag, state that the HS Code as 8310.00. In this regard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dates of the invoices are relevant. Invoice 2R1 is dated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20.10.1999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invoices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2R2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2R4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03.11.1999. The Petitioners have relied on a Tariff Classif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cation Advice dated 25.11.1999 bearing no TC/99/177. 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Customs Department has a special unit to give such advice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and according to this advice the advice sought is in relation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an article: 'Rectangular Aluminium Plates in sizes as per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attached letter’ and they are imported in the form: ‘Aluminium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plate form as per sample attached with refective foil’. For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this product the tariff classifcation given by the Customs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Department is H. S. 7616.9909. The Petitioners are bound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rely  on  this  advice  given  by  the  Customs  Department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even though the Petitioners or its supplier holds a different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opinion  in  relation  to  HS  code  of  the  said  product. 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relied on this advice until he was compelled to seek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an advice on 24.07.2003 and by this advice the Petitioner was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advised that the product in relation to which he has sought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advice  is  HS  8310.00.  It  is  admitted  that  the  Petitioners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thereafter classifed this item under HS code 8310.00 for its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imports.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imports of the blank aluminium plates in issue with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regard to classifcation are in relation to the period 17.12.1999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24.07.2003. The Petitioners’ position is that he correctly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described the article imported under HS Code 7616.9909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on the classifcation advice sought and obtained from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customs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bearing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TC/99/177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17.12.1999.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position of the Respondents is that the classifcation given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 HS  7616.9909  to  a  product  described  as  “Aluminium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Utsch Lanka (Pvt) Ltd., And Another Vs. Deputy Director Of Customs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(Srisandarajah,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111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 form as per sample attached with refective foil”. In the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said advice of the Customs bearing no. TC/99/177 dated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17.12.1999 in the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comments column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has been specifcally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that “If the plates imported bear any letters, numbers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designs they would fall under 8310.00” It is admitted that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blank plates imported contains several lion water marks,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pre-engraved secret numbers and the national emblem of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Sri lanka (here in after referred to as security features). After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importation the importer as per agreement embosses, two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letters, four numbers across the plate separated by a dash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a provincial identifcation (two) letters.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sample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blank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aluminium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security</w:t>
      </w:r>
    </w:p>
    <w:p>
      <w:pPr>
        <w:spacing w:before="3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features was submitted with the document by which the</w:t>
      </w:r>
    </w:p>
    <w:p>
      <w:pPr>
        <w:spacing w:before="3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advice was sought (The Respondents states that the said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sample is not available with the customs to confrm whether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said sample contained the security features but it was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admitted by the Respondents that the sample of the blank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 was given) if the Customs offcers had thought that the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security features could be considered as letters, numbers</w:t>
      </w:r>
    </w:p>
    <w:p>
      <w:pPr>
        <w:spacing w:before="3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or design then they need not make a special note that if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plates imported bear any letters, numbers or designs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 would  fall  under  8310.00”  instead  they  would  have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classifed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8310.00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the aluminium plate submitted and advised that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will fall under the classifcation HS 7606.11 shows that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Customs Department has decided that the security fea-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tures will not fall under the description stated by them in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comments.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blank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aluminium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declaring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no.7606.11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CuSDEC.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sample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 for advice is only a rectangular blank aluminium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plate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lion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water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marks,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pre-engraved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secret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numbers and the national emblem of Sri lanka (security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features), this position was taken by the Respondents because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comments made in the said advice that ‘if the plates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imported bear any letters, nos or designs they would fall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8310.00’ .</w:t>
      </w:r>
    </w:p>
    <w:p>
      <w:pPr>
        <w:spacing w:before="2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in evidence that when these goods are cleared the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advice bearing no TC/99/177 dated 17.12.1999 was also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attached for easy reference. As contended by the Respondents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position of the customs from the very inception that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if the plates imported contained the security features (any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letters, numbers or designs on them) they will be classifed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 HS 8310.00, is correct then the custom offcers when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passing the goods after inspection would not have released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goods to the importer as the goods are classifed under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HS  7606.11  based  on  the  advice  bearing  no  TC/99/177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dated 17.12.1999. further if it is clear in the minds of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offcers of the Customs that they security features could be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as letters, numbers or design then they need not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referred this issue of classifcation to the world Customs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Organization on 25.08.2003 after giving a second advice on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24.07.2003 informing the Petitioner that the same product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falls under classifcation HS 8310.00.</w:t>
      </w:r>
    </w:p>
    <w:p>
      <w:pPr>
        <w:spacing w:before="19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Director of Customs by his letter dated 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</w:t>
      </w:r>
    </w:p>
    <w:p>
      <w:pPr>
        <w:spacing w:before="1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2003 addressed a letter to the World Customs Organization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has given the description of the Article as follows:</w:t>
      </w:r>
    </w:p>
    <w:p>
      <w:pPr>
        <w:spacing w:before="255" w:line="246" w:lineRule="exact"/>
        <w:ind w:left="1508"/>
      </w:pPr>
      <w:r>
        <w:rPr>
          <w:i w:val="true"/>
          <w:spacing w:val="11"/>
          <w:sz w:val="21"/>
          <w:szCs w:val="21"/>
          <w:rFonts w:ascii="Cambria" w:hAnsi="Cambria" w:cs="Cambria"/>
          <w:color w:val="231f20"/>
        </w:rPr>
        <w:t xml:space="preserve">“Rectangular</w:t>
      </w:r>
      <w:r>
        <w:rPr>
          <w:i w:val="true"/>
          <w:sz w:val="21"/>
          <w:szCs w:val="21"/>
          <w:rFonts w:ascii="Cambria" w:hAnsi="Cambria" w:cs="Cambria"/>
          <w:color w:val="231f20"/>
          <w:spacing w:val="8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aluminium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plates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various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dimensions,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rounded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corners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raised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edges,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covered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refective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foil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security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features,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intended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used</w:t>
      </w:r>
    </w:p>
    <w:p>
      <w:pPr>
        <w:spacing w:before="5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manufacture of motor vehicle license number plates.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Nirmala UI Semilight">
    <w:panose1 w:val="00000400000000000000"/>
    <w:charset w:val="00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