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80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8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197 - 224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36" w:line="19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CONSTITUTION –</w:t>
      </w:r>
      <w:r>
        <w:rPr>
          <w:b w:val="true"/>
          <w:sz w:val="16"/>
          <w:szCs w:val="16"/>
          <w:rFonts w:ascii="Arimo" w:hAnsi="Arimo" w:cs="Arimo"/>
          <w:color w:val="231f20"/>
          <w:spacing w:val="39"/>
        </w:rPr>
        <w:t xml:space="preserve"> </w:t>
      </w:r>
      <w:r>
        <w:rPr>
          <w:spacing w:val="6"/>
          <w:sz w:val="16"/>
          <w:szCs w:val="16"/>
          <w:rFonts w:ascii="Arimo" w:hAnsi="Arimo" w:cs="Arimo"/>
          <w:color w:val="231f20"/>
        </w:rPr>
        <w:t xml:space="preserve">Article 12(1) – Right to equality – Articles 13(1) and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197</w:t>
      </w:r>
    </w:p>
    <w:p>
      <w:pPr>
        <w:spacing w:before="49" w:line="160" w:lineRule="exact"/>
        <w:ind w:left="1477"/>
      </w:pPr>
      <w:r>
        <w:rPr>
          <w:spacing w:val="4"/>
          <w:sz w:val="16"/>
          <w:szCs w:val="16"/>
          <w:rFonts w:ascii="Arimo" w:hAnsi="Arimo" w:cs="Arimo"/>
          <w:color w:val="231f20"/>
        </w:rPr>
        <w:t xml:space="preserve">13(2) – Freedom from arbitrary arrest, detention and punishment –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Article 14(g) – Freedom of speech, assembly, association, occupation,</w:t>
      </w:r>
    </w:p>
    <w:p>
      <w:pPr>
        <w:spacing w:before="32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movement – Article 126 – Fundamental rights jurisdiction – Excise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Ordinance – Section 33, 35, 37, 46g, 47, 48(a), 48 (c), 52(1) a</w:t>
      </w:r>
    </w:p>
    <w:p>
      <w:pPr>
        <w:spacing w:before="16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Udagama and 2 Others v. Chandra Feranando, Inspector General</w:t>
      </w:r>
    </w:p>
    <w:p>
      <w:pPr>
        <w:spacing w:before="27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of Police and 5 others</w:t>
      </w:r>
    </w:p>
    <w:p>
      <w:pPr>
        <w:spacing w:before="96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7)</w:t>
      </w:r>
    </w:p>
    <w:p>
      <w:pPr>
        <w:spacing w:before="317" w:line="166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 CODE -</w:t>
      </w:r>
      <w:r>
        <w:rPr>
          <w:b w:val="true"/>
          <w:sz w:val="16"/>
          <w:szCs w:val="16"/>
          <w:rFonts w:ascii="Arimo" w:hAnsi="Arimo" w:cs="Arimo"/>
          <w:color w:val="231f20"/>
          <w:spacing w:val="48"/>
        </w:rPr>
        <w:t xml:space="preserve"> </w:t>
      </w:r>
      <w:r>
        <w:rPr>
          <w:spacing w:val="8"/>
          <w:sz w:val="16"/>
          <w:szCs w:val="16"/>
          <w:rFonts w:ascii="Arimo" w:hAnsi="Arimo" w:cs="Arimo"/>
          <w:color w:val="231f20"/>
        </w:rPr>
        <w:t xml:space="preserve">Section 296 - Murder - Conviction - Approach of the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201</w:t>
      </w:r>
    </w:p>
    <w:p>
      <w:pPr>
        <w:spacing w:before="31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Appellate Court?- Identifcation of accused by deceased?- Turnbul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principles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Evidence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Ordinance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27,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32</w:t>
      </w:r>
      <w:r>
        <w:rPr>
          <w:sz w:val="16"/>
          <w:szCs w:val="16"/>
          <w:rFonts w:ascii="Arimo" w:hAnsi="Arimo" w:cs="Arimo"/>
          <w:color w:val="231f20"/>
          <w:spacing w:val="12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Statement - Contradictory - Consideration – Dying declaration - circum-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stantial evidence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Sigera Vs. Attorney General</w:t>
      </w:r>
    </w:p>
    <w:p>
      <w:pPr>
        <w:spacing w:before="312" w:line="17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SUPREME COURT RULES, 1990 –</w:t>
      </w:r>
      <w:r>
        <w:rPr>
          <w:b w:val="true"/>
          <w:sz w:val="16"/>
          <w:szCs w:val="16"/>
          <w:rFonts w:ascii="Arimo" w:hAnsi="Arimo" w:cs="Arimo"/>
          <w:color w:val="231f20"/>
          <w:spacing w:val="1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Compliance of Rule 8 is imperative –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220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Rule 40 – Application for extension of time for the purpose of Rule 8(3)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- Procedure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Attanayake V. Commissioner General Of Elections</w:t>
      </w:r>
    </w:p>
    <w:p>
      <w:pPr>
        <w:spacing w:before="88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in Part 9)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42.59mm;margin-top:51.09mm;width:20.18mm;height:0.00mm;margin-left:42.59mm;margin-top:51.09mm;width:20.1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10.32mm;margin-top:61.74mm;width:18.68mm;height:0.00mm;margin-left:110.32mm;margin-top:61.74mm;width:18.68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4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Udagama and 2 Others v. Chandra Feranando, Inspector General of Police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5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5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3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197</w:t>
      </w:r>
    </w:p>
    <w:p>
      <w:pPr>
        <w:spacing w:before="355" w:line="246" w:lineRule="exact"/>
        <w:ind w:left="1508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Section 35 of the Excise Ordinance provides that “Any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Excise,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Police,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Customs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Revenue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Depart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ments, not below such rank and subject to such restrictions</w:t>
      </w:r>
    </w:p>
    <w:p>
      <w:pPr>
        <w:spacing w:before="55" w:line="246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the Minister may prescribe, and any other person duly</w:t>
      </w:r>
    </w:p>
    <w:p>
      <w:pPr>
        <w:spacing w:before="55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empowered, may arrest without warrant any person found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committing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place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dwelling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house,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</w:t>
      </w:r>
    </w:p>
    <w:p>
      <w:pPr>
        <w:spacing w:before="55" w:line="246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offence punishable under section 46 or 47; and may seize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detain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excisable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article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has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believe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liable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confscation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55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Ordinance or other law for the time being in force relating to</w:t>
      </w:r>
    </w:p>
    <w:p>
      <w:pPr>
        <w:spacing w:before="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excise revenue; …..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 (emphasis added).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section gives powers of arrest of any person found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committing an offence under section 46 or 47 and the power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seize any excisable or other article liable to confscation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under the Excise Ordinance or other law in force relating to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excise revenue. While the frst part of this section gives powers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arrest of offenders committing offences under section 46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47, the second part gives powers of seizure of contraband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liable to forfeiture under laws relating to excise revenue.</w:t>
      </w:r>
    </w:p>
    <w:p>
      <w:pPr>
        <w:spacing w:before="25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By clause 1 (ii) of the Excise Notifcation No. 509,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  has  appointed  all  offcers  of  the  Police  Force  to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perform the acts and duties mentioned in section 35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throughout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Island.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written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 fled  for  the  petitioners,  the  learned  counsel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quoting  the  words  of  section  35  that  “Any  offcer  of 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Excise, Police, Customs or Revenue Departments, not below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such ranks and subject to such restrictions as the Minister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may prescribe” has submitted that since in clause 1(ii)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Minister  has  not  specifed  the  rank  of  the  police  offcers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who could perform the acts and duties mentioned in sec-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35, the police offcers cannot act under section 35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198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 Ordinance. This submission does not appeal to me at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all. When the Minister by the said clause 1(ii) of the Excise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Notifcation has appointed all offcers of the Police Force to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perform the acts and the duties mentioned in section 35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Excise Ordinance, that is an appointment of offcers of all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ranks of the Police Force to perform the acts and duties under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35. I therefore reject the aforementioned submission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hold that offcers of all ranks of the Police Force have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powers to perform the acts and duties mentioned in section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35. As such all police offcers have powers to arrest without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warrant any person found committing in any place other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than a dwelling house an offence punishable under section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46 or 47 of the Excise Ordinance.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46 of the Excise Ordinance in Paragraphs (a)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(h) of that section sets out offences committed in contraven-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of the Excise Ordinance, or of any rule or order made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thereunder or  of any licence, permit or pass obtained under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it. In terms of paragraph 46(g) whoever in contravention of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 licence granted under the Ordinance “sells or keeps or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exposes for sale any excisable article shall be guilty of an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offence.” In view of this provision sale of arrack at a wine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stores in contravention of a condition of the licence issued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wine stores is an offence under section 46 of the Excise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Ordinance and as such a member of the Police Force, em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powered by Excise Notifcation No. 509 to perform the acts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duties mentioned in section 35 of the Excise Ordinance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power to arrest without a warrant any person found sell-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any excisable article in contravention of a licence issued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Excise Ordinance.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counsel for the petitioners, in his written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submissions has submitted that any violation or breach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47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Udagama and 2 Others v. Chandra Feranando, Inspector General of Police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454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and 5 others (Gamini Amaratunga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393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199</w:t>
      </w:r>
    </w:p>
    <w:p>
      <w:pPr>
        <w:spacing w:before="3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any condition of the licence can be dealt with only under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 48(c)  of  the  Excise  Ordinance  and  as  the  Excise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Notifcation No. 509 does not empower a police offcer to act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terms of section 48 (C) the police offcers do not have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 to detect sales of excisable articles in contravention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conditions of a licence. However section 48(c) deals with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acts or omissions in breach of any condition of a licence not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otherwise provided by the Excise Ordinance. Section 46(g)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specifcally states that the sale of any excisable article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contravention  of  a  condition  of  the  license  is  an  offence.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Therefore sales of excisable articles in contravention of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46(g)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under Section 48(c). For the reason set out above I am unable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accept the submission referred to above.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set out above I am unable to accept the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proposition put forward by the petitioners that police off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cers do not have power to detect sales of excisable article in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contravention of the conditions of a license issued under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 Ordinance.  As I have already stated in this judgment,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a result of the combined effect of clause 1(1) of the Excise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Notifcation 509 read with sections 35 and 46(g) of the Excise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Ordinance, police offcers have the power to detect the offence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selling an excisable article in contravention of a condition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licence issued to a wine stores.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52(1)(a)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Excise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Ordinance, no Magistrate shall take cognizance of an offence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punishable under section 46, 47 or 50 except on his own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knowledge or suspicion or on the complaint or report of an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excise offcer. Although the police have the power to detect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apprehend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 person  who  has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  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</w:p>
    <w:p>
      <w:pPr>
        <w:spacing w:before="5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under section 46(g), in view of the provis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ions of section 52(1)(a),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police have no authority to initiate proceedings before a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Magistrate against the offender. Such offences, commonly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called technical offences, have to be referred to an excise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 for appropriate action.</w:t>
      </w:r>
    </w:p>
    <w:p>
      <w:pPr>
        <w:spacing w:before="19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 assertion that the detection</w:t>
      </w:r>
    </w:p>
    <w:p>
      <w:pPr>
        <w:spacing w:before="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by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at the petitioners wine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shop on 10.10.2005 was illegal is based on their contention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police offcers do not have power and authority under 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Excise Ordinance to detect violations of the conditions of their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licence. In this judgment I have already held that in terms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Clause 1 (ii) of the Excise Notifcation No. 509 read with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35 and 46(g) of the Excise Ordinance police offcers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the power to detect the offence of selling an excisable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article in contravention of a condition of a licence granted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under the Excise Ordinance and to arrest the offender without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warrant. In view of that fnding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petitioners’</w:t>
      </w:r>
    </w:p>
    <w:p>
      <w:pPr>
        <w:spacing w:before="141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assertion that the respondents have violated their fundamental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guaranteed by Articles 12(1) and 14(1) (g) fails.</w:t>
      </w:r>
    </w:p>
    <w:p>
      <w:pPr>
        <w:spacing w:before="192" w:line="213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the same reason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claim that the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have violated his fundamental rights guaranteed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Articles 12(1), 13(1), 13(2) and 14(1) (g) also fails. This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is therefore dismissed without costs.</w:t>
      </w:r>
    </w:p>
    <w:p>
      <w:pPr>
        <w:spacing w:before="249" w:line="246" w:lineRule="exact"/>
        <w:ind w:left="1077"/>
      </w:pPr>
      <w:r>
        <w:rPr>
          <w:b w:val="true"/>
          <w:spacing w:val="22"/>
          <w:sz w:val="21"/>
          <w:szCs w:val="21"/>
          <w:rFonts w:ascii="Bookman Old Style" w:hAnsi="Bookman Old Style" w:cs="Bookman Old Style"/>
          <w:color w:val="231f20"/>
        </w:rPr>
        <w:t xml:space="preserve">Tilakawardena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64" w:line="246" w:lineRule="exact"/>
        <w:ind w:left="1077"/>
      </w:pPr>
      <w:r>
        <w:rPr>
          <w:b w:val="true"/>
          <w:spacing w:val="24"/>
          <w:sz w:val="21"/>
          <w:szCs w:val="21"/>
          <w:rFonts w:ascii="Bookman Old Style" w:hAnsi="Bookman Old Style" w:cs="Bookman Old Style"/>
          <w:color w:val="231f20"/>
        </w:rPr>
        <w:t xml:space="preserve">Marsoof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6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201</w:t>
      </w:r>
    </w:p>
    <w:p>
      <w:pPr>
        <w:spacing w:before="821" w:line="210" w:lineRule="exact"/>
        <w:ind w:left="2464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SIGERA VS. ATTORNEY GENERAL</w:t>
      </w:r>
    </w:p>
    <w:p>
      <w:pPr>
        <w:spacing w:before="574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>C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OuRT OF APPEAl</w:t>
      </w:r>
    </w:p>
    <w:p>
      <w:pPr>
        <w:spacing w:before="6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RANjITH SIlvA.j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lECAMWASAM.j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184/2004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 COlOMBO 849/2002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 27, 2011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9, 2011</w:t>
      </w:r>
    </w:p>
    <w:p>
      <w:pPr>
        <w:spacing w:before="260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Penal Code - Section 296 - Murder - Conviction - Approach of the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Appellate Court?- Identifcation of accused by deceased?- Turnbul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principles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Ordinance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27,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32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112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24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Statement - Contradictory - Consideration – Dying declaration -</w:t>
      </w:r>
    </w:p>
    <w:p>
      <w:pPr>
        <w:spacing w:before="2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circumstantial evidence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accused-appellant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indicted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another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(since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dead)</w:t>
      </w:r>
      <w:r>
        <w:rPr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causing the death of one F. After trial he was convicted and sentenced</w:t>
      </w:r>
    </w:p>
    <w:p>
      <w:pPr>
        <w:spacing w:before="24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to death. In appeal, it was contended that, the High Court judge</w:t>
      </w:r>
    </w:p>
    <w:p>
      <w:pPr>
        <w:spacing w:before="2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misdirected himself on the facts, not given due consideration to 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contradictory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narration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circumstances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surrounding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alleged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32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statement,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drew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unwarranted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inferences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regarding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2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circumstances surrounding the alleged identifcation of the assailant</w:t>
      </w:r>
    </w:p>
    <w:p>
      <w:pPr>
        <w:spacing w:before="24" w:line="211" w:lineRule="exact"/>
        <w:ind w:left="1077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by the deceased and that the burden of proof was placed on the</w:t>
      </w:r>
    </w:p>
    <w:p>
      <w:pPr>
        <w:spacing w:before="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accused.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Appellate Court will not lightly interfere with the fndings of facts of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 trial judge as it is the trial judge who has the privilege and the</w:t>
      </w:r>
    </w:p>
    <w:p>
      <w:pPr>
        <w:spacing w:before="2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advantage of hearing and observing the demeanour and deport-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ment of the witnesses as and when they gave evidence in Court.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The identifcation was not in a diffcult circumstance or in a</w:t>
      </w:r>
    </w:p>
    <w:p>
      <w:pPr>
        <w:spacing w:before="24" w:line="211" w:lineRule="exact"/>
        <w:ind w:left="1530"/>
      </w:pP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multitude of persons in a crowd or in a feeting moment. To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apply the Turnbul principles the identifcation had to be made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different circumstances - in this case although the incident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took place - during night, there was ample light shed by the bulb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lamp post that was burning. There was no congregation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multitude of persons in a crowd but only the accused-appellant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and the deceased. In order to infict the injuries on the deceased,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assailant had to come very close to the deceased.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Under our law a dying declaration can be admitted in evidence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 Section 32 of the</w:t>
      </w:r>
      <w:r>
        <w:rPr>
          <w:sz w:val="18"/>
          <w:szCs w:val="18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Evidence Ordinance. One of the salient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features discernible in this section is that the declaration may be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written or oral. Even a sign made by a person who is unable to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speak is caught up in this phrase.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First  and  foremost  a  judge  must  apply  his  mind  and  decide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whether the dying declaration is a true and accepted statement -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doing so he must be mindful of the fact that the statement was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 made under oath, that the statement of the deceased person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has not been tested in cross examination and that the person who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 the dying declaration is not a witness at the trial.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 accused can be convicted for murder based mainly and solely</w:t>
      </w:r>
    </w:p>
    <w:p>
      <w:pPr>
        <w:spacing w:before="2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on a dying declaration made by a deceased without corroborat-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ing under certain circumstances. It would not be repugnant or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obnoxious to the law to convict an accused based solely on a dying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declaration.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Ranjit Silva. j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“In order to justify an inference of guilt from the circumstantial</w:t>
      </w:r>
    </w:p>
    <w:p>
      <w:pPr>
        <w:spacing w:before="22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evidence the inculpatory facts must be incompatible with the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innocence of the accused and incapable of explanation upon any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 reasonable hypothesis than that of his guilt”.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Ranjit Silva. j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“In the instant case taken cumulatively the proved circumstan-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tial evidence irresistibly point towards the only inference that the</w:t>
      </w:r>
    </w:p>
    <w:p>
      <w:pPr>
        <w:spacing w:before="22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accused committed the offence, and is not capable of any inference</w:t>
      </w:r>
    </w:p>
    <w:p>
      <w:pPr>
        <w:spacing w:before="2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other than the guilt of the accused. The proved items of circum-</w:t>
      </w:r>
    </w:p>
    <w:p>
      <w:pPr>
        <w:spacing w:before="2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stantial evidence taken together with the dying declaration are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inconsistent with the innocence of the accused”.</w:t>
      </w:r>
    </w:p>
    <w:p>
      <w:pPr>
        <w:spacing w:before="192" w:line="211" w:lineRule="exact"/>
        <w:ind w:left="1077"/>
      </w:pPr>
      <w:r>
        <w:rPr>
          <w:b w:val="true"/>
          <w:spacing w:val="19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High Court of Colombo.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9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Samaraweera vs. AG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1990 1 Sri lR 256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203</w:t>
      </w:r>
    </w:p>
    <w:p>
      <w:pPr>
        <w:spacing w:before="36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Perera vs. Sigera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Kantha law Reports - vol 1 page 7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Karunaratne vs. Anulawathie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Kantha law Reports vol 7 - page</w:t>
      </w:r>
    </w:p>
    <w:p>
      <w:pPr>
        <w:spacing w:before="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74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Alwis vs. Piyasena Fernando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1993 - 1 Sri lR 119 at 122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Wickramasinghe vs. Dedoleena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1996 - 2 Sri lR 95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Nissanka vs. The State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2001-1 Sri lR at 78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Bhola Singh vs. State of Punjab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1994 SC 137 at 161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Uthtar Pradesh vs. Nahar Singh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AIR 1998 - SC 1328 at 1333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 51/2003- HC 6416 -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CAM 1.11.2007 at 11 and 12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Alisandri vs. The King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- 38 NlR 257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 vs. Mudalihamy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47 NlR 139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 vs. Anthony Pillai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68 ClW 57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Weerappan vs. Q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76 NlR 169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 vs. Asirivadan Nadar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- 51 NlR 322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Justinapala vs. Q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66 NlR 409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Ratnayake vs. Q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73 NlR at 481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 vs. Samarakoon Banda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44 NlR 169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Emperor vs. Naga Hal Din and another AIR Rampon at 187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Q vs. Vincent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65 NlR 265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Lewis Fernando vs. Q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54 NlR 274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 vs. Abeywickrama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44 NlR 254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 vs. Appuhamy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46 NlR 128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Podi Singho vs. K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53 NlR 49</w:t>
      </w:r>
    </w:p>
    <w:p>
      <w:pPr>
        <w:spacing w:before="8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Don Sunny vs. A.G.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1998 - 2 Sri lR at 1</w:t>
      </w:r>
    </w:p>
    <w:p>
      <w:pPr>
        <w:spacing w:before="17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Tirantha Walaliyadda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accused-appellant</w:t>
      </w:r>
    </w:p>
    <w:p>
      <w:pPr>
        <w:spacing w:before="12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Rohantha Abeysuriya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SSC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respondent.</w:t>
      </w:r>
    </w:p>
    <w:p>
      <w:pPr>
        <w:spacing w:before="2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31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3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ranJiTH silva, J.</w:t>
      </w:r>
    </w:p>
    <w:p>
      <w:pPr>
        <w:spacing w:before="249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this case the Accused Appellant, P. Mervin Athula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Sigera, hereinafter some times referred to as the Appellant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Colombo,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along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81.23mm;width:17.86mm;height:0.00mm;margin-left:19.00mm;margin-top:81.23mm;width:17.86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another accused who died before the trial commenced, for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causing  the  death  of  one  Abdul  Cader  Arshad  Fahim  on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 1996 at a place called ‘Sigera Watte’ and thereby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punishable under section 296 of the Penal Code. After trial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October 2004, the Appellant was convicted and was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sentenced to death. It is against the said conviction and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 that the Appellant has preferred this appeal to this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</w:p>
    <w:p>
      <w:pPr>
        <w:spacing w:before="25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facts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According to evidence led at the trial it is apparent that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 are no eyewitness to the incident and the case for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 rested almost entirely on items of circumstantial</w:t>
      </w:r>
    </w:p>
    <w:p>
      <w:pPr>
        <w:spacing w:before="0" w:line="211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evidence. On the date of the incident namely on 23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1996, shortly prior to the incident the deceased had been at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residence in the company of one joseph Priyanka Perera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one)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happened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</w:p>
    <w:p>
      <w:pPr>
        <w:spacing w:before="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 friend of the deceased, and his brother Naushad pros-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ecution witness number four. Priyanka was residing at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premises number 86/48,. The deceased had left his residence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proceed to the residence of another friend of his around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 p.m. and within a few minutes Priyanka Perera too had left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house of the deceased. It is shortly thereafter prosecution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witness number one had witnessed the deceased walking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towards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grievously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injured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bleeding</w:t>
      </w:r>
      <w:r>
        <w:rPr>
          <w:sz w:val="21"/>
          <w:szCs w:val="21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injuries.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Priyanka had seen the deceased by the light that was shed by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streetlamp that was burning in the close vicinity, around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9 p.m. witness Priyanka had helped the deceased to sit and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at or about that time the deceased had upon enquiry, with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diffculty told Priyanka that I quote, “Athula Sigera shot me”.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appears that the deceased had mentioned the name of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in no uncertain terms and thereafter the deceased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had not made any further utterances. Thereafter Naushad</w:t>
      </w:r>
    </w:p>
    <w:p>
      <w:pPr>
        <w:spacing w:before="5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P.W. 4 had arrived at the place where the deceased and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Priyanka were and Priyanka had told Naushad that Athula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Sigera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shot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deceased.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Priyanka there had been some trivial disputes between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and the deceased sometime back.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received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Inspector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jayasundara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had arrived at the scene on the same day at 22.05 hours.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According to him the incident had taken place on a land called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“86 Watte”. He had noted blood stains at the threshold to 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said land (86/watte) and large patches of blood were found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front of the house bearing number 86/65, where Priyanka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encountered  the  deceased  that  night.  This  particular  po-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lice offcer during his investigation had found four empty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.22 cartidges at the entrance to the ’86 Watte’. According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his evidence when one proceeds from the entrance to 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said land along a by road one comes to the spot where 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deceased was lying fallen on the ground this land is called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‘Sigera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Watte’.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Inspector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jayasundara</w:t>
      </w:r>
      <w:r>
        <w:rPr>
          <w:sz w:val="21"/>
          <w:szCs w:val="21"/>
          <w:rFonts w:ascii="Bookman Old Style" w:hAnsi="Bookman Old Style" w:cs="Bookman Old Style"/>
          <w:color w:val="231f20"/>
          <w:spacing w:val="15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1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searched for the suspects and during his search he had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  phone  messages  to  the  surrounding  police  stations.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Finally the Accused Appellant was arrested by Sub Inspector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Asoka Kumara on 26 of March 1996 in a hut at ‘Katukurunda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Watte’ and upon a statement made in terms of section 27 of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Evidence Ordinance a gun was recovered from inside a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chest containing clothes in the house where the Appellant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was found. According to the evidence of the Government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Analyst the empty catridges that were found at the scene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could have been fred from the gun that was recovered from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chest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clothes.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medical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practitioner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gave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diseased one from front of chest moving downwards, one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 behind  near  the  hip,  one  from  front  moving  down-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wards, on the abdomen and another injury on the arm.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conclusions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drawn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Medical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had died due to gunshot injuries sustained by him,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fred from a range just over 3 feet. The Post-mortem report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produced marked as P1. The prosecution closed its case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leading  in  evidence  the  statutory  statement  made  by 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appellant. The Appellant opted to remain silent and did not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call any witness to give evidence on his behalf.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Counsel for the Appellant in his written submissions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as well as in his oral submissions raised several grounds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which are as follows;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misdirected himself on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what amounts to corroboration in law.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has misdirected himself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section 33 and section 157 of the Evidence Ordinance</w:t>
      </w:r>
    </w:p>
    <w:p>
      <w:pPr>
        <w:spacing w:before="4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and acted on unwarranted assumptions regarding un-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proven testimonies in previous judicial proceedings.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misdirected himself on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and read into the evidence of witness what was not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their respective testimonies, thereby causing a miscar-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riage of justice.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has not given due consid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eration to the contradictory narrative of circumstances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surrounding the alleged Section 32 statement.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has drawn an unwarrant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ed inference regarding the circumstances surrounding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alleged identifca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the assailant by the deceased.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misdirected himself on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narrated by the Government Analyst on crucial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matters thereby causing a miscarriage of justice.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given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 to the contradictory evidence regarding the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identifcation of the productions.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abdicated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4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functions to the Government Analyst.</w:t>
      </w:r>
    </w:p>
    <w:p>
      <w:pPr>
        <w:spacing w:before="2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(9)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learned High Court judge misdirected himself on</w:t>
      </w:r>
    </w:p>
    <w:p>
      <w:pPr>
        <w:spacing w:before="4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burden of proof by placing an imperative burden on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Appellant.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Most of the grounds of appeal urged by the Counsel for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are based on credibility of the Witness. I must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emphasize that an Appellate Court will not lightly interfere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the fndings of facts of a Trial judge.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Samaraweera</w:t>
      </w:r>
    </w:p>
    <w:p>
      <w:pPr>
        <w:spacing w:before="0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 A.G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. it was held that an Appellate Court will not lightly</w:t>
      </w:r>
    </w:p>
    <w:p>
      <w:pPr>
        <w:spacing w:before="1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interfere with the fndings of facts of a Trial judge as it is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Trial judge who has the privilege and the advantage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hearing and observing the demeanour and deportment of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 as and when they give evidence in court.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“While a Court of Appeal will always attach the greatest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possible weight to any fndings of facts of a judge of a court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frst instance based upon oral testimony given before that</w:t>
      </w:r>
    </w:p>
    <w:p>
      <w:pPr>
        <w:spacing w:before="5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judge, it is not absolved by the existence of these fndings</w:t>
      </w:r>
    </w:p>
    <w:p>
      <w:pPr>
        <w:spacing w:before="5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from the duty of forming its own view of the facts, more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particularly in a case where the facts are of such complication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their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interpretation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personal  impression  which  a  judge  may  have  formed  by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listening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witnesses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</w:t>
      </w:r>
      <w:r>
        <w:rPr>
          <w:sz w:val="21"/>
          <w:szCs w:val="21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documentary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evidence, and upon inferences to be drawn from the behavior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these witnesses (demeanour and deportment) both before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after the matters on which they give evidence. A Court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Appeal in such situations is free to overrule such fndings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facts if it appears that the Trial judge has misdirected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himself on the facts or that wrong inferences have been drawn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facts.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Vide.Perera Vs Sigera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Karunaratne Vs</w:t>
      </w:r>
    </w:p>
    <w:p>
      <w:pPr>
        <w:spacing w:before="7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Anulawathie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27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6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Alwis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Piyasena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Fernando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122</w:t>
      </w:r>
      <w:r>
        <w:rPr>
          <w:sz w:val="21"/>
          <w:szCs w:val="21"/>
          <w:rFonts w:ascii="Bookman Old Style" w:hAnsi="Bookman Old Style" w:cs="Bookman Old Style"/>
          <w:color w:val="231f20"/>
          <w:spacing w:val="1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133" w:line="246" w:lineRule="exact"/>
        <w:ind w:left="1077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observed by the learned judges who heard that case as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follows: “it is well established that fndings of primary facts</w:t>
      </w:r>
    </w:p>
    <w:p>
      <w:pPr>
        <w:spacing w:before="4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a trial judge who hears and sees witnesses are not to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lightly disturbed on appeal. The fndings of this case are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based largely on credibility of witnesses. I am therefore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view that there was no reasonable basis upon which the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Court of Appeal could have reversed the fndings of the trial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judge.” (vide.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Wickramasooriya Vs Dedoleena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.)</w:t>
      </w:r>
    </w:p>
    <w:p>
      <w:pPr>
        <w:spacing w:before="274" w:line="213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For convenience I shall frst deal with the 5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ground</w:t>
      </w:r>
    </w:p>
    <w:p>
      <w:pPr>
        <w:spacing w:before="13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reads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thus;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4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Judge has drawn an unwarranted inference regarding the</w:t>
      </w:r>
    </w:p>
    <w:p>
      <w:pPr>
        <w:spacing w:before="43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circumstances surrounding the alleged identifcation of</w:t>
      </w:r>
    </w:p>
    <w:p>
      <w:pPr>
        <w:spacing w:before="4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assailant by the deceased.</w:t>
      </w:r>
    </w:p>
    <w:p>
      <w:pPr>
        <w:spacing w:before="241" w:line="246" w:lineRule="exact"/>
        <w:ind w:left="1508"/>
      </w:pP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Whether the Appellant was suffciently identifed to</w:t>
      </w:r>
    </w:p>
    <w:p>
      <w:pPr>
        <w:spacing w:before="4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support a conviction against him?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 of  the  grounds  of  appeal  urged  by  the  Accused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i.e.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able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assailant.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evidence was not suffcient to identify the Appellant beyond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doubt as the entire transaction took place during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night.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209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 witness (PW1) Priyanka has clearly stated in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 evidence that the deceased, the Accused Appellant and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were neighbours who had known each other for a consid-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erable lengh of time and that the distance between the resi-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dence of the deceased and the accused has been described as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‘walking distance’. This witness has also stated in evidence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when he frst encountered the deceased on the road 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fateful day, He was near a street lamp post with the light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switched on and by that light he was able to clearly identify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deceased. It is obvious according to the medical evidence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deceased could not have walked more than a few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feet let alone a far distance, in that condition, fatally injured,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four gun shot injuries and therefore it is safe to assume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shooting took place in the close vicinity of the street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lamp post that illuminated the area. In this regard it is signif-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icant to note that the Counsel for the Appellant himself was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taking in contradictions when he argued that it would not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have been possible for the deceased to make any coherent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utterances after he sustained the gun shot injuries due to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serious nature of the said injuries. If that was the case, infer-</w:t>
      </w:r>
    </w:p>
    <w:p>
      <w:pPr>
        <w:spacing w:before="57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entially the deceased could not have walked a far distance after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received the fatal injuries. According to the expert witness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Dr. lalani Indrani Ratnayake the Additional judicial Medical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  who  performed  the  autopsy  on  the  deceased,  the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would have retained the ability to speak for a while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prior to his death after sustaining the injuries. Furthermore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doctor did not exclude the ability of the deceased to walk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 few steps after sustaining the injuries. The signifcance of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statement is that the deceased could have walked only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few steps after he sustained injuries. Furthermore, on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 of the nature of the gun shot injuries sustained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by the diseased, the doctor who performed the autopsy has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expressed his opinion in no uncertain terms in stating that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shooting would have taken place at close range. Thus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could be seen undoubtedly that even the assailant would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have been in the close vicinity of the street lamp. According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of prosecution witness No. 4, the brother of the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deceased, he knew only of one person in that area who was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known by the name Athula Sigera.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Identifcation was not in diffcult circumstances or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 multitude of persons in a crowd or in a feeting moment.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 am of the view that Turnbul principles do not apply under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circumstances.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3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Nissanka Vs The State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at 78 Their lordships held</w:t>
      </w:r>
    </w:p>
    <w:p>
      <w:pPr>
        <w:spacing w:before="1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facts elicited from the testimony of C –who identifed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 at the trial, manifest that at the point of identi-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fcation there was no congregation of a multitude of persons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 crowd but only the two accused, the deceased and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happened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broad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daylight hence there cannot be any doubt.</w:t>
      </w:r>
    </w:p>
    <w:p>
      <w:pPr>
        <w:spacing w:before="24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apply Turnbul principles the identifcation had to be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made under diffcult circumstances. In this case, although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incident took place during night, there was ample light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shed by the bulb of the lamp post that was burning. There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was no congregation of a multitude of persons in a crowd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but only the Accused Appellant and the deceased. In order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infict the injuries on the deceased, the assailant had to come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very close to the deceased. The injuries could not have been</w:t>
      </w:r>
    </w:p>
    <w:p>
      <w:pPr>
        <w:spacing w:before="4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caused from a distance. According to the Government Analyst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shooting had taken place from a short distance. In fact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had to be done at close quarters and the distance couldn’t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been more than an arm’s-length. A bulb was lit and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was a well known pers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who lived in the neigh-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83.06mm;width:36.15mm;height:0.00mm;margin-left:19.00mm;margin-top:183.06mm;width:36.1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bourhood, in the same vicinity for a long time. These uncon-</w:t>
      </w:r>
    </w:p>
    <w:p>
      <w:pPr>
        <w:spacing w:before="3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toverted facts prove that there was ample light and ample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for the deceased to identify the Appellant.</w:t>
      </w:r>
    </w:p>
    <w:p>
      <w:pPr>
        <w:spacing w:before="17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Bhola Singh Vs State of Punjab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at 161 the Indian</w:t>
      </w:r>
    </w:p>
    <w:p>
      <w:pPr>
        <w:spacing w:before="1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held,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quote;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“if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light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suffcient for the accused to identify their target there is no</w:t>
      </w:r>
    </w:p>
    <w:p>
      <w:pPr>
        <w:spacing w:before="3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reason to hold that the injured eyewitness and the other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witnesses could not identify the assailant.”</w:t>
      </w:r>
    </w:p>
    <w:p>
      <w:pPr>
        <w:spacing w:before="17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State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Uthtar Pradesh Vs Nahar Singh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1333 once</w:t>
      </w:r>
    </w:p>
    <w:p>
      <w:pPr>
        <w:spacing w:before="12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again the Indian Supreme Court held that, “If the light was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enough to enable the assailant to identify the victims and kill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them it can hardly be contended, much less accepted that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light was not enough to identify the assailants.</w:t>
      </w:r>
    </w:p>
    <w:p>
      <w:pPr>
        <w:spacing w:before="23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two judgments above referred to cannot be applied</w:t>
      </w:r>
    </w:p>
    <w:p>
      <w:pPr>
        <w:spacing w:before="3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as a general rule without exception. I am prepared to fol-</w:t>
      </w:r>
    </w:p>
    <w:p>
      <w:pPr>
        <w:spacing w:before="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low the decisions in the above mentioned cases only to the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extent that in the circumstances of the instant case the two</w:t>
      </w:r>
    </w:p>
    <w:p>
      <w:pPr>
        <w:spacing w:before="3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judgments above referred to could be safely applied. There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 be a case where the assailants plan and then surprise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victim in such a way that the victim would not have any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chance  of  identifying  the  assailant.  If  the  appellant  is  in</w:t>
      </w:r>
    </w:p>
    <w:p>
      <w:pPr>
        <w:spacing w:before="3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hiding lying in ambush, waylays the victim and the witnesses,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  any,  taking  them  by  surprise,  in  such  a  situation  the</w:t>
      </w:r>
    </w:p>
    <w:p>
      <w:pPr>
        <w:spacing w:before="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Appellant may have the opportunity of observing the victim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prior to the attack but the victim or the witness may not see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Appellant till the last moment and thus may not be able</w:t>
      </w:r>
    </w:p>
    <w:p>
      <w:pPr>
        <w:spacing w:before="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identify the assailant.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(vide. The Judgment of ranjith</w:t>
      </w:r>
    </w:p>
    <w:p>
      <w:pPr>
        <w:spacing w:before="3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silva,J.</w:t>
      </w:r>
    </w:p>
    <w:p>
      <w:pPr>
        <w:spacing w:before="233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dying declarations</w:t>
      </w:r>
    </w:p>
    <w:p>
      <w:pPr>
        <w:spacing w:before="176" w:line="213" w:lineRule="exact"/>
        <w:ind w:left="1508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ground of appeal: The learned High Court Judge</w:t>
      </w:r>
    </w:p>
    <w:p>
      <w:pPr>
        <w:spacing w:before="141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has  not  given  due  consideration  to  the  contradictory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narrative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surrounding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</w:p>
    <w:p>
      <w:pPr>
        <w:spacing w:before="58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section 32 statement.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kind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admitted in certain cases is that they are declarations made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extremity when the party is at the point of death; when</w:t>
      </w:r>
    </w:p>
    <w:p>
      <w:pPr>
        <w:spacing w:before="58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every hope of this world has gone; when every motive to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falsehood is silenced; and the mind is induced by the most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powerful considerations to speak the truth.</w:t>
      </w:r>
    </w:p>
    <w:p>
      <w:pPr>
        <w:spacing w:before="256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Under our law a dying declaration can be admitted in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evidence under section 32 of the Evidence Ordinance. The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said section states: statements written or verbal of relevant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facts made by a person who is dead… are themselves relevant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in the following cases-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 the  statement  is  made  by  a  person  as  to  the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cause of his death or as to any of the circumstances of the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transaction  which resulted in his death, in cases in which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cause of his death comes into question.</w:t>
      </w:r>
    </w:p>
    <w:p>
      <w:pPr>
        <w:spacing w:before="256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section above referred to states that, such state-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ments are relevant whether the person who made them was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was not at the time when they were made, under expecta-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death, and whatever may be the nature of proceeding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which the cause of his death comes into question.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32 (1) is illustrated in the following manner: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murdered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B;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whether A died of injuries received in a transaction in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course of which she was ravished. Statements made by A as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cause of his or her death, referring respectively to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murder, the rape …. under consideration, are relevant facts.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213</w:t>
      </w:r>
    </w:p>
    <w:p>
      <w:pPr>
        <w:spacing w:before="35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One of the salient features discernible in this section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is that the declaration may be written or oral, even a sign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by a person who is unable to speak is caught up in this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phrase.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Alisandri Vs the King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transaction. General expression indicating fear or suspicion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individual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otherwise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directly  related  to  the  occasion  of  the  death  will  not  be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admissible but statements made by the diseased that he was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proceeding to the spot where he was in fact killed, or as to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reasons for so proceeding or that he was going to meet a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 person or that he had been invited by such person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meet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</w:p>
    <w:p>
      <w:pPr>
        <w:spacing w:before="58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unknown or was not the person accused. Circumstances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 have  some  proximate  relation  to  the  actual  occur-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rence though for instance in the case of prolonged poisoning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they may be related to dates at a considerable distance from</w:t>
      </w:r>
    </w:p>
    <w:p>
      <w:pPr>
        <w:spacing w:before="1" w:line="213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date of the total dose. In</w:t>
      </w:r>
      <w:r>
        <w:rPr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Mudalihamy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</w:p>
    <w:p>
      <w:pPr>
        <w:spacing w:before="14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witness Mary Nona questioned from Wiliamsingho (the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deceased) as to where he going he said “Mudalihamy (the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accused) wanted me to go and collect honey and I am going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meet him.”</w:t>
      </w:r>
    </w:p>
    <w:p>
      <w:pPr>
        <w:spacing w:before="256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Thereafter nobody heard about William Singho. Twelve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days later the decomposed body of a man was found wedged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between two rocks in the middle of a stream. Mary Nona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identifed the body as that of William Singho and several stab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injuries were on his body.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 the said statement made by the deceased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he was going to the place where the accused lived could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admitted in evidence as it was clearly a statement as 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 of the circumstances of the transaction which resulted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his death.</w:t>
      </w:r>
    </w:p>
    <w:p>
      <w:pPr>
        <w:spacing w:before="257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First of all this court has to decide whether the dying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declaration in question was a true and accurate one. It is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only then the learned High Court judge could be justifed in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treating the dying declaration as substantive evidence against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Appellant, which is an exception to the hear say Rule.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H.N.G. Fernando, j in</w:t>
      </w:r>
      <w:r>
        <w:rPr>
          <w:sz w:val="21"/>
          <w:szCs w:val="21"/>
          <w:rFonts w:ascii="Bookman Old Style" w:hAnsi="Bookman Old Style" w:cs="Bookman Old Style"/>
          <w:color w:val="231f20"/>
          <w:spacing w:val="-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Queen Vs Anthony Pillai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I quote;</w:t>
      </w:r>
    </w:p>
    <w:p>
      <w:pPr>
        <w:spacing w:before="1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“the failure on the part of the learned Trial judge to caution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jury as to the risk of acting upon a dying declaration,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being the statement of a person who is not a witness at the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trial, and as to the need to consider with special care the</w:t>
      </w:r>
    </w:p>
    <w:p>
      <w:pPr>
        <w:spacing w:before="5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question whether the statement could be accepted as true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accurate had resulted in a miscarriage of justice.”</w:t>
      </w:r>
    </w:p>
    <w:p>
      <w:pPr>
        <w:spacing w:before="25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Therefore it is seen that frst and foremost a judge must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apply his mind and decide whether the dying declaration is a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true and accurate statement. In doing so he must be mind-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ful of the fact that the statement of the deceased was not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made under oath 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Weerappan Vs the Queen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), that the</w:t>
      </w:r>
    </w:p>
    <w:p>
      <w:pPr>
        <w:spacing w:before="1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statement of the deceased person has not been tested in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cross  examination  (vide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 Vs  Asirivadan  Nadar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12"/>
          <w:szCs w:val="12"/>
          <w:rFonts w:ascii="Bookman Old Style" w:hAnsi="Bookman Old Style" w:cs="Bookman Old Style"/>
          <w:color w:val="231f20"/>
          <w:spacing w:val="3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92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Justinapala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Queen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the dying declaration is not a witness at the trial.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view of the inherent weaknesses in the dying declara-</w:t>
      </w:r>
    </w:p>
    <w:p>
      <w:pPr>
        <w:spacing w:before="59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tion, enumerated above, the trial judge or the jury as the case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may be must be satisfed beyond reasonable doubt on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following matters; whether the deceased in fact made such a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statement, whether the deceased was able to speak at the time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alleged statement was made, whether the deceased was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215</w:t>
      </w:r>
    </w:p>
    <w:p>
      <w:pPr>
        <w:spacing w:before="3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able to identify the assailant, whether the statement made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by the deceased was true and accurate, whether the state-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 made by the deceased person could be accepted beyond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reasonable doubt, whether the evidence of the witness who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testifes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about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dying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credible.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frst ground of appeal relied on by the counsel for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is that the learned High Court judge misdirected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himself on what amounts to corroboration in law.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course the learned High Court judge has misdirected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himself with regard to ‘corroboration’ of the evidence of the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prosecution witness No. 1 in that he had concluded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corroborated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prosecution witness No.1 whereas the evidence of prosecu-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witness number 4 is only admissible under Section157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ensure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consistency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prosecution witness number one. This cannot 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my opinion prejudice the defence in any event as corrobora-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is not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sine qua non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proving a dying declaration. 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have enumerated in a different chapter of his judgment an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can be convicted for murder based mainly and solely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 dying declaration made by a deceased without corrobo-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ration under certain circumstances.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Rathnayake Vs The Queen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(16)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481 the accused was</w:t>
      </w:r>
    </w:p>
    <w:p>
      <w:pPr>
        <w:spacing w:before="1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charged with the murder of a person called Punchi Nilame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as well as one Herath Hamy. The case against the accused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depended  almost  entirely  on  statements  made  by  Herath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Hamy to the police and to the magistrate. Herath Hamy said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the accused Ratnayake stabbed Punchi Nilame and when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(Herath Hamy) tried to intervene the accused stabbed him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well.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appeal it was argued that the dying deposition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Herathamy could not be used by the prosecution to support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frst charge that is, the murder of Punchi Nilame. Follow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the decisions in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Samarakoon Banda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(17)</w:t>
      </w:r>
      <w:r>
        <w:rPr>
          <w:sz w:val="12"/>
          <w:szCs w:val="12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169 and</w:t>
      </w:r>
    </w:p>
    <w:p>
      <w:pPr>
        <w:spacing w:before="88" w:line="213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Emperor Vs Naga Hal Din 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(18)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187 it was</w:t>
      </w:r>
    </w:p>
    <w:p>
      <w:pPr>
        <w:spacing w:before="1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held in that case that the circumstances relating to the two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killings were so closely interwoven that Herath Hamys death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 come into question in any charge relating to the death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Punchi Nilame.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dying deposition of a deceased person is not an inferior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kind of evidence which must not be acted on unless corrobo-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rated. like any other relevant fact, it must be considered by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judge having due regard to the circumstances in which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statement was made. It is wrong to give the statement of 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deceased person an inferior status as it is also equally wrong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give an added sanctity. It would be a misdirection to hold</w:t>
      </w:r>
    </w:p>
    <w:p>
      <w:pPr>
        <w:spacing w:before="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that the statement of a deceased person as to the cause of his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death which is admissible under section 32 of the Evidence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Ordinance as a relevant fact is diminished in weight by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absence of cross examination or that it is an inferior kind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which must not be acted upon unless corroborated.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(vide.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Queen Vs Vincent Fernando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(19)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Lewis Fernando Vs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Q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344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It would not be repugnant or obnoxious to the law to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convict an accused based solely on a dying deposition, if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trial judge is convinced that the evidence of the witness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testifying as to the dying deposition is credible, is a true and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accurate version of the statement of the deceased and that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could be safely acted upon. In this regard I would like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  to  the  evidence  given  by  witness  Priyanka  prosecu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 witness number 1 wherein he had stated that he had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absolutely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falsely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implicate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  there  was  no  enmity  between  the  witness  and  the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and that evidence was never contradicted. In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there aren’t any reasonable grounds to doubt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credibility of prosecution witness number 1 with regard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dying declaration made by the deceased. The medical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and the evidence of the police evidence too strongly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 his evidence.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Another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item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be considered in favour of the prosecution version is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subsequent conduct of the Accused Appellant. According to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of the police witness it seems that although the</w:t>
      </w:r>
    </w:p>
    <w:p>
      <w:pPr>
        <w:spacing w:before="57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accused is a very close neighbour of the deceased, he had been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absconding for some time after the incident. It was about three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days later that the offcers attached to the Meeggahawatte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 station succeeded in apprehending the Appellant who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was hiding in a house in the area. Thus it appears that the</w:t>
      </w:r>
    </w:p>
    <w:p>
      <w:pPr>
        <w:spacing w:before="5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Accused Appellant opted to be away from his permanent place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abode immediately after the murder. Another important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item of circumstantial evidence is the recovery of a frearm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from the hideout of the Accused Appellant consequent to a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statement made by the accused which is admissible under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27 of the Evidence Ordinance. under the guidance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accused a pistol was recovered by the investigation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offcers concealed in a box of clothes where the Appellant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found. The police recovered four spent cartridges from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scene of the crime shortly after the commission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 The said cartridges with the frearm recovered conse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quent to the statement of the Accused Appellant were sent for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examination and report by the Government Analyst. As per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report of the Government Analyst which is marked as P9, the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opinion of the Government Analyst was to the effect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all ammunition found at the scene had been fred from one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weapon. On a scientifc analysis (ballistics) the Government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Analysts has also concluded that these Bullets had been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fred from the frearm recovered consequent to the section 27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 of the Accused Appellant. Furthermore on the day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prosecution led the evidence of the Government Analyst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defence had admitted the entire chain of productions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up to the handing over of the same to the Government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Analyst.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order to base a conviction on circumstantial evidence,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evidence must be consistent with the guilt of the accused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inconsistent with any other reasonable hypotheses of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his innocence. In order to justify an inference of guilt from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circumstantial evidence the inculpatory facts must be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incompatible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innocence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1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incapable of explanation upon any other reasonable hypoth-</w:t>
      </w:r>
    </w:p>
    <w:p>
      <w:pPr>
        <w:spacing w:before="0" w:line="211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eses than that of his guilt. (vide.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Abeywickrama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(21)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Appuhamy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(22)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) it was held in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Podisingho Vs King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(23)</w:t>
      </w:r>
    </w:p>
    <w:p>
      <w:pPr>
        <w:spacing w:before="1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in the case of circumstantial evidence it is the duty of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judge to tell the jury that such evidence must be totally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inconsistent with the innocence of the accused and must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only be consistent with his guilt. In</w:t>
      </w:r>
      <w:r>
        <w:rPr>
          <w:sz w:val="21"/>
          <w:szCs w:val="21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 Sunny Vs Attorney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(24)</w:t>
      </w:r>
      <w:r>
        <w:rPr>
          <w:sz w:val="12"/>
          <w:szCs w:val="12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1 it was held that proved items of circumstan-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tial  evidence  when  taken  together  must  irresistibly  point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towards the only inference that the accused committed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offence and that if an inference can be drawn which is con-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sistent with the innocence of the accused the accused cannot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convicted.</w:t>
      </w:r>
    </w:p>
    <w:p>
      <w:pPr>
        <w:spacing w:before="253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In the instant case taken cumulatively the proved circum-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stantial evidence irresistibly point towards the only inference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accused committed the offence, and is not capable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8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Sigera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193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(Ranjith Silva,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17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219</w:t>
      </w:r>
    </w:p>
    <w:p>
      <w:pPr>
        <w:spacing w:before="3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any other inference other than the guilt of the accused.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 items of circumstantial evidence taken together with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dying declaration are inconsistent with the innocence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accused.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the  foregoing  reasons  adumbrated  by  me  on 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 and the law, I am of the view that there is no justifable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reason for me to interfere with the judgment of the learned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judge.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affrm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 and dismiss this appeal.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dismissed</w:t>
      </w:r>
    </w:p>
    <w:p>
      <w:pPr>
        <w:spacing w:before="249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leCaMwasaM, J. -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64" w:line="210" w:lineRule="exact"/>
        <w:ind w:left="117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ATTANAYAKE V. COMMISSIONER GENERAL OF ELECTIONS</w:t>
      </w:r>
    </w:p>
    <w:p>
      <w:pPr>
        <w:spacing w:before="591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C.j.,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P.C., j. AND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PRIyASATH DEP, P.C.,j.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S.C.(SPl)l.A. NO. 55/2011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C.A. WRIT APPlICATION NO. 155/2011</w:t>
      </w:r>
    </w:p>
    <w:p>
      <w:pPr>
        <w:spacing w:before="0" w:line="164" w:lineRule="exact"/>
        <w:ind w:left="1077"/>
      </w:pPr>
      <w:r>
        <w:rPr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july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5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Supreme Court Rules, 1990 – Compliance of Rule 8 is imperative –</w:t>
      </w:r>
    </w:p>
    <w:p>
      <w:pPr>
        <w:spacing w:before="3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Rule 40 – Application for extension of time for the purpose of Rule</w:t>
      </w:r>
    </w:p>
    <w:p>
      <w:pPr>
        <w:spacing w:before="3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8(3) - Procedure</w:t>
      </w:r>
    </w:p>
    <w:p>
      <w:pPr>
        <w:spacing w:before="20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petitioner preferred this application before the Supreme Court</w:t>
      </w:r>
    </w:p>
    <w:p>
      <w:pPr>
        <w:spacing w:before="3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for special leave to appeal. The Respondents took up a preliminary</w:t>
      </w:r>
    </w:p>
    <w:p>
      <w:pPr>
        <w:spacing w:before="3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objection that the application for special leave to appeal before the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 should be dismissed as the Petitioner has not complied</w:t>
      </w:r>
    </w:p>
    <w:p>
      <w:pPr>
        <w:spacing w:before="30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with Rule 8(3) and Rule 40 of the Supreme Court Rules, 1990. At the</w:t>
      </w:r>
    </w:p>
    <w:p>
      <w:pPr>
        <w:spacing w:before="30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time of fling of the application, the Petitioner had not issued notices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 the Respondents through the Registrar. It is also admitted that the</w:t>
      </w:r>
    </w:p>
    <w:p>
      <w:pPr>
        <w:spacing w:before="30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Petitioner had not made any application in terms of Rule 40 for an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extension of time. Admittedly, this matter had come up for support on</w:t>
      </w:r>
    </w:p>
    <w:p>
      <w:pPr>
        <w:spacing w:before="3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two occasions without notices to the other Respondents.</w:t>
      </w:r>
    </w:p>
    <w:p>
      <w:pPr>
        <w:spacing w:before="20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provisions laid down in Rule 8 clearly deal with the need to</w:t>
      </w:r>
    </w:p>
    <w:p>
      <w:pPr>
        <w:spacing w:before="3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issue notices on the Respondents through the Registry and sets</w:t>
      </w:r>
    </w:p>
    <w:p>
      <w:pPr>
        <w:spacing w:before="30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out clear guidelines to ensure that steps are taken at several stages</w:t>
      </w:r>
    </w:p>
    <w:p>
      <w:pPr>
        <w:spacing w:before="30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to ensure that the Respondents are so notifed. The guidelines</w:t>
      </w:r>
    </w:p>
    <w:p>
      <w:pPr>
        <w:spacing w:before="3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are given not only for the Petitioner, but also for the Registrar of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Supreme Court and even for the Respondents to see that the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special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leave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properly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instituted,</w:t>
      </w:r>
    </w:p>
    <w:p>
      <w:pPr>
        <w:spacing w:before="30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notices are correctly tendered and relevant parties are properly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notifed. It is in order to follow the said procedure that it is impera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tive for a Petitioner to comply with Rule 8 of the Supreme Court</w:t>
      </w:r>
    </w:p>
    <w:p>
      <w:pPr>
        <w:spacing w:before="3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Rules.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6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Attanayake V. Commissioner General Of Elections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221</w:t>
      </w:r>
    </w:p>
    <w:p>
      <w:pPr>
        <w:spacing w:before="36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Supreme Court Rules 8(3) and 40 indicate that the Petitioner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 tender notices to the Registry of the Supreme Court along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his application for special leave to appeal and in the event if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 is need for an extension of time to tender such notice that it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 be done following the procedure laid down in terms of Rule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40 of the said Rules.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terms of Rule 40, where there is an application for extension of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time for the purpose of Rule 8(3), the Registrar cannot entertain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such an application, but he should submit it to a single judge,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nominated by the Chief justice, in chambers to decide on such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grant of extension of time.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The Supreme Court procedure laid down by way of Supreme</w:t>
      </w:r>
    </w:p>
    <w:p>
      <w:pPr>
        <w:spacing w:before="32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Court Rules made under and in terms of the provisions of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Constitution cannot be easily disregarded as they have been made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 the purpose of ensuring the smooth functioning of the legal</w:t>
      </w:r>
    </w:p>
    <w:p>
      <w:pPr>
        <w:spacing w:before="32" w:line="211" w:lineRule="exact"/>
        <w:ind w:left="1530"/>
      </w:pP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machinery of the Supreme Court. When there are mandatory Rules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 should be followed and when there are preliminary objections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raised on non compliance of such Rules, those objections cannot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be taken as mere technical objections.</w:t>
      </w:r>
    </w:p>
    <w:p>
      <w:pPr>
        <w:spacing w:before="202" w:line="211" w:lineRule="exact"/>
        <w:ind w:left="1077"/>
      </w:pPr>
      <w:r>
        <w:rPr>
          <w:b w:val="true"/>
          <w:spacing w:val="14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for Special leave to Appeal from the judgment of the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 dated 04.03.2011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C. Comasaru V. M/s. Leechman and Co.Ltd.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No. 217/72 and 307/72, S.C. minutes of 26.05.1976</w:t>
      </w:r>
    </w:p>
    <w:p>
      <w:pPr>
        <w:spacing w:before="14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Nicholas V. O. L. M. Macan Marker Ltd.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(1981) 2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l.R. 1</w:t>
      </w:r>
    </w:p>
    <w:p>
      <w:pPr>
        <w:spacing w:before="14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Reaindren V.K. Velusomasundera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No.298/99, S.C. minutes of 07.02.2000</w:t>
      </w:r>
    </w:p>
    <w:p>
      <w:pPr>
        <w:spacing w:before="14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Union Apparels (Pvt.) Ltd. V. Director-General of Customs and Others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(2000) 1 Sri l.R. 27</w:t>
      </w:r>
    </w:p>
    <w:p>
      <w:pPr>
        <w:spacing w:before="14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Piyadasa and Others V. Land Reform Commission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Application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No.30/97, S.C. Minutes of 08.07.1998</w:t>
      </w:r>
    </w:p>
    <w:p>
      <w:pPr>
        <w:spacing w:before="146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Kiriwanthe and Another v. Navaratne and Another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(1990) 2 Sri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l.R. 393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Priyani Soysa V. Rienzie Arsecularatne and Another – (1999) 2 Sri.</w:t>
      </w:r>
    </w:p>
    <w:p>
      <w:pPr>
        <w:spacing w:before="0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L.R. 179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Bank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Ceylon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Bank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Employees’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(0n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behalf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0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Karunatilake) -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(2003) 1 Sri l.R. 47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Samantha Niroshana V. Senarath Abeyruwan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No.145/2006, S.C.Minutes of 02.08.2007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Fowzie and Others V. Vehicles Lanka (Pvt.) Ltd.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2008 1 Sri l.R.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23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L.A. Sudath Rohana V. Mohamed Cassim Mohamed Zeena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(H.C.C.A.) l.A. 111/2010, S.C. Minutes of 17.03.2011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N.A. Premadasa V. The People’s Bank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S.C.(Spl.) l.A. Application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No.212/99, S.C. Minutes of 24.02.2000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Hameed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Majibdeen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i w:val="true"/>
          <w:sz w:val="18"/>
          <w:szCs w:val="18"/>
          <w:rFonts w:ascii="Cambria" w:hAnsi="Cambria" w:cs="Cambria"/>
          <w:color w:val="231f20"/>
          <w:spacing w:val="8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sz w:val="18"/>
          <w:szCs w:val="18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  <w:r>
        <w:rPr>
          <w:sz w:val="18"/>
          <w:szCs w:val="18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No.38/2001, S.C.Minutes of 23.07.2001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K.M. Samarasinghe V. R.M.D. Ratnayake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 Application No.51/2001, S.C. Minutes of 27.07.2001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Soong Che Foo V. Harosha K. De Silva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No.184/2003, S.C. Minutes of 25.11.2003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C.A. Haroon V. S.K. Muzoor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No.158/2006, S.C. Minutes of 24.11.2006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Woodman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Exports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(Pvt.)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Ltd.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Commissioner-General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0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Labour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 No.335/2008, S.C. Minutes of</w:t>
      </w:r>
    </w:p>
    <w:p>
      <w:pPr>
        <w:spacing w:before="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13.12.2010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Fernando V. Sybil Fernando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(1997) 3 Sri l.R. 1</w:t>
      </w:r>
    </w:p>
    <w:p>
      <w:pPr>
        <w:spacing w:before="11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Upul Jayasooriya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 Ariyadasa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Petitioner-Petitioner</w:t>
      </w:r>
    </w:p>
    <w:p>
      <w:pPr>
        <w:spacing w:before="17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Nihal Jayamanne, 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K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ushan D’Alwis, K. Ratwatte, Dilshan de</w:t>
      </w:r>
    </w:p>
    <w:p>
      <w:pPr>
        <w:spacing w:before="0" w:line="134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Chamath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Respondent-Respondent</w:t>
      </w:r>
    </w:p>
    <w:p>
      <w:pPr>
        <w:spacing w:before="198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Nerin Pulle, P.C., SSC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1, 2, 3, 28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24" w:line="211" w:lineRule="exact"/>
        <w:ind w:left="619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Cur.adv.vult.</w:t>
      </w:r>
    </w:p>
    <w:p>
      <w:pPr>
        <w:spacing w:before="17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07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1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CJ.</w:t>
      </w:r>
    </w:p>
    <w:p>
      <w:pPr>
        <w:spacing w:before="24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This is an application for special leave to appeal from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judgment of the Court of Appeal dated 04.03.2011. By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367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Attanayake V. Commissioner General Of Elections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223</w:t>
      </w:r>
    </w:p>
    <w:p>
      <w:pPr>
        <w:spacing w:before="35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that judgment, the Court of Appeal had refused to issue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  and  interim  relief,  on  the  application  fled  by 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petitioner-petitioner (hereinafter referred to as the petitioner)</w:t>
      </w:r>
    </w:p>
    <w:p>
      <w:pPr>
        <w:spacing w:before="0" w:line="211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 a writ of certiorari quashing the decision of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respondents-respondents (hereinafter referred to as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respondents) in accepting the nomination paper of</w:t>
      </w:r>
    </w:p>
    <w:p>
      <w:pPr>
        <w:spacing w:before="1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united People’s Freedom Alliance for Chilaw Pradeshiya</w:t>
      </w:r>
    </w:p>
    <w:p>
      <w:pPr>
        <w:spacing w:before="0" w:line="211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Sabha 2011, a writ of mandamus directing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88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respondents-respondents (hereinafter referred to as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respondents) to conduct the election for Chilaw Pradeshiya</w:t>
      </w:r>
    </w:p>
    <w:p>
      <w:pPr>
        <w:spacing w:before="1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Sabha consequent to the rejection of the nomination paper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submitted by the united People’s Freedom Alliance and a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writ of Prohibition prohibiting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</w:t>
      </w:r>
    </w:p>
    <w:p>
      <w:pPr>
        <w:spacing w:before="88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(hereinafter referred to as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respondent) and others con-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tained in the same list, from contesting as candidates of the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united People’s Freedom Alliance for the Chilaw Pradeshiya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Sabha  Election 2011 and /or sitting and voting as Members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Chilaw Pradeshiya Sabha on the basis of preliminary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objections raised on behalf of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 referred to as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respondent).</w:t>
      </w:r>
    </w:p>
    <w:p>
      <w:pPr>
        <w:spacing w:before="3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preferred an application before this Court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 special leave to appeal and when this matter came up</w:t>
      </w:r>
    </w:p>
    <w:p>
      <w:pPr>
        <w:spacing w:before="0" w:line="21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support, learned Senior State Counsel for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88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respondents took up a preliminary objection that the</w:t>
      </w:r>
    </w:p>
    <w:p>
      <w:pPr>
        <w:spacing w:before="1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application for special leave to appeal before this Court should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be dismissed as the petitioner had not complied with Rule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8(3) and Rule 40 of the Supreme Court Rules 1990.</w:t>
      </w:r>
    </w:p>
    <w:p>
      <w:pPr>
        <w:spacing w:before="196" w:line="21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also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that the petitioner’s application for special leave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should be dismissed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 limine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224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 preliminary objection was raised at the stage when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application was listed for support, all parties were heard</w:t>
      </w:r>
    </w:p>
    <w:p>
      <w:pPr>
        <w:spacing w:before="3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said preliminary objection and the order on the said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 objection was reserved.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relevant to the preliminary objection raised by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Senior State Counsel and the learned President’s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as presented by them,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albeit brief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are as follows:</w:t>
      </w:r>
    </w:p>
    <w:p>
      <w:pPr>
        <w:spacing w:before="22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03.05.2011, the petitioner’s application for special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leave to appeal came up for support before this Court with</w:t>
      </w:r>
    </w:p>
    <w:p>
      <w:pPr>
        <w:spacing w:before="3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undated petition and incomplete documents. This Court</w:t>
      </w:r>
    </w:p>
    <w:p>
      <w:pPr>
        <w:spacing w:before="3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at that stage had directed the petitioner to fle fresh docu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ments and the matter was fxed for support for 27.05.2011.</w:t>
      </w:r>
    </w:p>
    <w:p>
      <w:pPr>
        <w:spacing w:before="0" w:line="187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On 23.05.2011, the petitioner had issued notice on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2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through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Registry.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tion was fxed for support on 27.05.2011, the said date was</w:t>
      </w:r>
    </w:p>
    <w:p>
      <w:pPr>
        <w:spacing w:before="31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later declared as a public holiday in the Western Province and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matter was fxed for support on 07.06.2011 and later for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21.06.2011.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it came up for support on 21.06.2011, objections</w:t>
      </w:r>
    </w:p>
    <w:p>
      <w:pPr>
        <w:spacing w:before="3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were raised by the learned Senior State Counsel and the</w:t>
      </w:r>
    </w:p>
    <w:p>
      <w:pPr>
        <w:spacing w:before="0" w:line="187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that notices</w:t>
      </w:r>
    </w:p>
    <w:p>
      <w:pPr>
        <w:spacing w:before="12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not tendered to the Registry and therefore the petitioner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not complied with the Supreme Court Rules, 1990.</w:t>
      </w:r>
    </w:p>
    <w:p>
      <w:pPr>
        <w:spacing w:before="22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Thereafter the petitioner made an application to tender</w:t>
      </w:r>
    </w:p>
    <w:p>
      <w:pPr>
        <w:spacing w:before="0" w:line="18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notices to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27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on 21.06.2011, after</w:t>
      </w:r>
    </w:p>
    <w:p>
      <w:pPr>
        <w:spacing w:before="12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having been informed by Court that notices had not been</w:t>
      </w:r>
    </w:p>
    <w:p>
      <w:pPr>
        <w:spacing w:before="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issued on the respondents in terms of Supreme Court Rules,</w:t>
      </w:r>
    </w:p>
    <w:p>
      <w:pPr>
        <w:spacing w:before="3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1990. learned Senior State Counsel referred to the motion</w:t>
      </w:r>
    </w:p>
    <w:p>
      <w:pPr>
        <w:spacing w:before="3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fled by the Instructing Attorney-at-law for the petitioner</w:t>
      </w:r>
    </w:p>
    <w:p>
      <w:pPr>
        <w:spacing w:before="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dated 27.06.2011 that there had been failure on the part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the petitioner to tender notices in compliance with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Rules, 1990.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askerville Old Face">
    <w:panose1 w:val="02020602080505020303"/>
    <w:charset w:val="00"/>
    <w:pitch w:val="variable"/>
    <w:sig w:usb0="00000003" w:usb1="00000000" w:usb2="00000000" w:usb3="00000000" w:csb0="20000001" w:csb1="0000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