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9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225 - 252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3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1901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Company Printers (Private) Ltd.</w:t>
      </w:r>
    </w:p>
    <w:p>
      <w:pPr>
        <w:spacing w:before="17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362" w:line="204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CONSTITUTION ARTICLE 138, 154 –</w:t>
      </w:r>
      <w:r>
        <w:rPr>
          <w:b w:val="true"/>
          <w:sz w:val="16"/>
          <w:szCs w:val="16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13</w:t>
      </w:r>
      <w:r>
        <w:rPr>
          <w:sz w:val="9"/>
          <w:szCs w:val="9"/>
          <w:rFonts w:ascii="Arial" w:hAnsi="Arial" w:cs="Arial"/>
          <w:color w:val="231f20"/>
        </w:rPr>
        <w:t xml:space="preserve">th</w:t>
      </w:r>
      <w:r>
        <w:rPr>
          <w:sz w:val="9"/>
          <w:szCs w:val="9"/>
          <w:rFonts w:ascii="Arial" w:hAnsi="Arial" w:cs="Arial"/>
          <w:color w:val="231f20"/>
          <w:spacing w:val="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– Article 154P (4)(b)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231</w:t>
      </w:r>
    </w:p>
    <w:p>
      <w:pPr>
        <w:spacing w:before="105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– Provincial Council list – Arrears of rent  - No payment – Quit notice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by Assistant Commissioner of Agrarian Services (Provincial) – Setting</w:t>
      </w:r>
    </w:p>
    <w:p>
      <w:pPr>
        <w:spacing w:before="36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aside same by Commissioner General of Agrarian Services – Writ of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Certiorari in the High Court – Does the High Court have jurisdiction? 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Intention of the 13th amendment.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Wijesuriya vs. Wanigasinghe and others</w:t>
      </w:r>
    </w:p>
    <w:p>
      <w:pPr>
        <w:spacing w:before="310" w:line="16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CRIMINAL PROCEDURE CODE –</w:t>
      </w:r>
      <w:r>
        <w:rPr>
          <w:b w:val="true"/>
          <w:sz w:val="16"/>
          <w:szCs w:val="16"/>
          <w:rFonts w:ascii="Arial" w:hAnsi="Arial" w:cs="Arial"/>
          <w:color w:val="231f20"/>
          <w:spacing w:val="-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176, 177, Section 178 [1], 178 [2]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242</w:t>
      </w:r>
    </w:p>
    <w:p>
      <w:pPr>
        <w:spacing w:before="35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– Penal Code Section 296, Section 315, Section 358 – Charged for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murder – Convicted under Section 315 and Section 358 – Applicability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of Section 178 [1] [2] of the Criminal Procedure Code – Minor offence of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the main offence? Does Revision lie?</w:t>
      </w:r>
    </w:p>
    <w:p>
      <w:pPr>
        <w:spacing w:before="137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Seeralathevan vs. Attorney General</w:t>
      </w:r>
    </w:p>
    <w:p>
      <w:pPr>
        <w:spacing w:before="305" w:line="16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WRIT OF CERTIORARI –</w:t>
      </w:r>
      <w:r>
        <w:rPr>
          <w:b w:val="true"/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Placement in a segment of a Technical grade –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225</w:t>
      </w:r>
    </w:p>
    <w:p>
      <w:pPr>
        <w:spacing w:before="35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Unreasonable, arbitrary – Legitimate expectation? – Locus standi 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Central Principles of Administrative Law – Ultra Vires – Could a writ of</w:t>
      </w:r>
    </w:p>
    <w:p>
      <w:pPr>
        <w:spacing w:before="78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certiorari be issued as a matter of course? – Wage Policy.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Edirisooriya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others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vs.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National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Salaries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b w:val="true"/>
          <w:sz w:val="16"/>
          <w:szCs w:val="16"/>
          <w:rFonts w:ascii="Arial" w:hAnsi="Arial" w:cs="Arial"/>
          <w:color w:val="231f20"/>
          <w:spacing w:val="12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Cadre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Commission and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8)</w:t>
      </w:r>
    </w:p>
    <w:p>
      <w:pPr>
        <w:spacing w:before="260" w:line="190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WRIT OF CERTIORARI –</w:t>
      </w:r>
      <w:r>
        <w:rPr>
          <w:b w:val="true"/>
          <w:sz w:val="16"/>
          <w:szCs w:val="16"/>
          <w:rFonts w:ascii="Arial" w:hAnsi="Arial" w:cs="Arial"/>
          <w:color w:val="231f20"/>
          <w:spacing w:val="32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Pilgrimages Ordinance – Section 2 – Minister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247</w:t>
      </w:r>
    </w:p>
    <w:p>
      <w:pPr>
        <w:spacing w:before="60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defining area as “Camp Area” – No inquiry held? – Gazetted – Title to</w:t>
      </w:r>
    </w:p>
    <w:p>
      <w:pPr>
        <w:spacing w:before="36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property disputed? – Disputed facts cannot be decided in a writ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Court – Necessary parties?</w:t>
      </w:r>
    </w:p>
    <w:p>
      <w:pPr>
        <w:spacing w:before="149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Wijenayake and others vs. Minister of Public  Administration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2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Edirisooriya and others vs. National Salaries and Cadre Commission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PC. J (P/CA))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appropriate categorization is MT – 2-2006 (MA technical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Segment  2)  as  per  the  document  marked  P  8  A.  It  was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Assistant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Technical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salary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MT-2-2006. It was strenuously contended by the learned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technical/professional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training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experience was a requirement as per the scheme of recruit-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which the petitioners possessed.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petitioners in this application are seeking among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other reliefs, to quash the decision of the respondents 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category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MT-1-2006 as per circular 6 of 2006 (P8) on the basis that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decision contained in P 13 is wrongful, arbitrary, un-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reasonable and in violation of legitimate expectation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paragraph 19 of the petition it is specifcally stated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“. . .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placement of the petitioners in MT-2-2006</w:t>
      </w:r>
    </w:p>
    <w:p>
      <w:pPr>
        <w:spacing w:before="51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 aforesaid is wrongful”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petitioners also seek a Writ of Mandamus to place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petitioners in category MT-2-2006 as a consequential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relief and to place them in MN 3 of 2006. It was contended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learned President’s Counsel for the petitioner that the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petitioners had a legitimate expectation to be placed in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salary scale of MN 3 – 2006 A.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respondents, objecting to the petitioners’ application</w:t>
      </w:r>
    </w:p>
    <w:p>
      <w:pPr>
        <w:spacing w:before="5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for relief submitted that the petitioners’ placement in category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MT-1-2006 was consequent to an introduction of the Public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Administration Circular 6/2006 (P8) which was brought after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Budget Proposal of 2006 in order to restructure and or to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regroup all posts in the public service. State Counsel further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drew the attention of court to the section 2 of the Circular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(P8).</w:t>
      </w:r>
    </w:p>
    <w:p>
      <w:pPr>
        <w:spacing w:before="23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2 of the Public Administration Circular 6/2006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reads as follows.</w:t>
      </w:r>
    </w:p>
    <w:p>
      <w:pPr>
        <w:spacing w:before="235" w:line="246" w:lineRule="exact"/>
        <w:ind w:left="1508"/>
      </w:pPr>
      <w:r>
        <w:rPr>
          <w:b w:val="true"/>
          <w:i w:val="true"/>
          <w:spacing w:val="19"/>
          <w:sz w:val="21"/>
          <w:szCs w:val="21"/>
          <w:rFonts w:ascii="Cambria" w:hAnsi="Cambria" w:cs="Cambria"/>
          <w:color w:val="231f20"/>
        </w:rPr>
        <w:t xml:space="preserve">“in order to implement the new salary structure all</w:t>
      </w:r>
    </w:p>
    <w:p>
      <w:pPr>
        <w:spacing w:before="37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posts/services in the public service should be re-catego-</w:t>
      </w:r>
    </w:p>
    <w:p>
      <w:pPr>
        <w:spacing w:before="37" w:line="246" w:lineRule="exact"/>
        <w:ind w:left="1077"/>
      </w:pPr>
      <w:r>
        <w:rPr>
          <w:b w:val="true"/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rized/regrouped by each Ministry and Departments based</w:t>
      </w:r>
    </w:p>
    <w:p>
      <w:pPr>
        <w:spacing w:before="37" w:line="246" w:lineRule="exact"/>
        <w:ind w:left="1077"/>
      </w:pPr>
      <w:r>
        <w:rPr>
          <w:b w:val="true"/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defnitions given in Annexure 11 and in terms of</w:t>
      </w:r>
    </w:p>
    <w:p>
      <w:pPr>
        <w:spacing w:before="37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Annexure 111 – index to salary conversions. . .”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State Counsel submitted that when catego-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rizing the petitioners in MT-1-2006 the respondents consid-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ered the duties of the petitioners, the scheme of recruitment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petitioners and all other matters (criteria) stated in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Annexure  11  of  the  Circular  marked  P8  in  respect  of  re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categorization.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strongly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denied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placed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wrongful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incorrect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category.</w:t>
      </w:r>
    </w:p>
    <w:p>
      <w:pPr>
        <w:spacing w:before="23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was brought to the court’s attention by the respon-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that section 22 of the Circular No. 6/2006 states that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National Salaries Cadres Commission is the permanent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body and will continue to review the implementation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Circular and will provide any further assistance required by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government Institutions in the form of clarifcations and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 instructions. As such  it is the National Salaries and</w:t>
      </w:r>
    </w:p>
    <w:p>
      <w:pPr>
        <w:spacing w:before="3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Cadre Commission  which is the body empowered to clarify any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confusion that may arise when implementing the circular.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appears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canvassed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reviewed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Government. It was submitted by the learned State Counsel,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2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Edirisooriya and others vs. National Salaries and Cadre Commission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PC. J (P/CA))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the  PA  Circular  6/2006  was  introduced  consequent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Budget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Proposal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2006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 of the Government regarding the salary structure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public servants should not be subject to judicial review.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was argued that prior to the recommendation being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made by the National Salaries and Cadre Commission the</w:t>
      </w:r>
    </w:p>
    <w:p>
      <w:pPr>
        <w:spacing w:before="5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petitioners were paid at a different salary scale due to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misinterpretation of the Circular No 6/2006. However, sub-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sequent to the recommendation being made the steps were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to rectify the error.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petitioners are challenging the decision (P13) on the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basis that the decision to place the petitioners is wrongful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unlawful.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question before this court is to determine whether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placed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suffcient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material to establish that the respondents have acted unlaw-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fully exceeding the powers.</w:t>
      </w:r>
    </w:p>
    <w:p>
      <w:pPr>
        <w:spacing w:before="25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to be noted that the respondents position is that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petitioners are public servants and they are bound by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Circulars issued by the Public Administration Ministry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time to time according to the letters of appointment.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petitioners were re-categorized and regrouped in Category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MT-1-2006 as per their educational qualifcations, duties,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scheme of recruitment and having taken in to account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of vocational training.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order to invoke jurisdiction of this court to review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contained in P13 the petitioners must establish that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decision is illegal and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not whether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is right or wrong.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Sudhakaran vs. Barathi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it was</w:t>
      </w:r>
    </w:p>
    <w:p>
      <w:pPr>
        <w:spacing w:before="1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held that “While legitimate expectation gives an applicant</w:t>
      </w:r>
    </w:p>
    <w:p>
      <w:pPr>
        <w:spacing w:before="6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standi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ask for judicial review it differs from wrongful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 It is wrongful or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 which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justifes the granting of judicial review and that too only if all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circumstances point to an exercise of the Court’s  discre-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that way”.</w:t>
      </w:r>
    </w:p>
    <w:p>
      <w:pPr>
        <w:spacing w:before="26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Therefore it should be noted that the petitioners in this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 will  have  to  establish  when  seeking  a  writ 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mandamus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illegal.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 by  the  respondents  that  the  placement  of 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in the salary scale of MT-1-2006 was taken having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all the necessary material and facts and in terms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circular PA 6 of 2006 and the decision sought to be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quashed is well within the law.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 a  careful  perusal  of  P13  which  is  the  impugned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  in  this  application  has  been  addressed  to 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principals of all Technical Colleges and if any relief granted to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petitioners as sought in the petition that decision would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affect all other decisions in respect of the public offcers based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P13 and the PA circular No. 6 of 2006. It appears from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material placed before this court and  the submissions of the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Learned Counsel that PA circular No. 6 of 2006 has been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issued based on the recommendations made by the Nation-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 Salaries and Cadre Commission. Even though the peti-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tioners have made all the members of the National Salaries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Cadre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relief has been sought from the National Salaries and Cadre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Commission or the petitioners are not challenging the rec-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ommendations of the National Salaries Cadre Commission.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27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Edirisooriya and others vs. National Salaries and Cadre Commission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7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(Sathya Hettige PC. J (P/CA))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229</w:t>
      </w:r>
    </w:p>
    <w:p>
      <w:pPr>
        <w:spacing w:before="38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It should be noted that wage policy of the public offcers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can be decided by the Cabinet under the provisions of the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Constitution and the court cannot interfere with the pol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icy decision in relation to restructure of salaries of pub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lic offcers unless the petitioners can establish that the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policy decision is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can  be  seen  that  the  National  Salaries  and  Cadre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 has recommended to restructure and recatego-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rize and or to regroup the public offcer having considered all</w:t>
      </w:r>
    </w:p>
    <w:p>
      <w:pPr>
        <w:spacing w:before="6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relevant facts and the policy decision of the government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and therefore I do not think that this court should inter-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fere with the recommendations of the National Salaries 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Cadre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circular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No. 6 of 2006. This court is of the view that the petitioners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have failed to establish that the respondents have exceeded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  powers  and  have  acted  in  violation  of  principles  of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natural justice or the decision makers are guilty of errors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law.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was submitted by the learned State Counsel that the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implementation of PA circular 6 of 2006 will not amount to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public duty capable of invoking a writ of mandamus. The</w:t>
      </w:r>
    </w:p>
    <w:p>
      <w:pPr>
        <w:spacing w:before="6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issuance of a writ  of Mandamus is a discretionary power of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court.</w:t>
      </w:r>
    </w:p>
    <w:p>
      <w:pPr>
        <w:spacing w:before="20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P.S. Bus Company v. Ceylon Transport Board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held  that,</w:t>
      </w:r>
    </w:p>
    <w:p>
      <w:pPr>
        <w:spacing w:before="261" w:line="246" w:lineRule="exact"/>
        <w:ind w:left="1508"/>
      </w:pPr>
      <w:r>
        <w:rPr>
          <w:b w:val="true"/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“A  prerogative  Writ  is  not  issued  as  a  matter  of</w:t>
      </w:r>
    </w:p>
    <w:p>
      <w:pPr>
        <w:spacing w:before="63" w:line="246" w:lineRule="exact"/>
        <w:ind w:left="1077"/>
      </w:pPr>
      <w:r>
        <w:rPr>
          <w:b w:val="true"/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course and it is in the discretion of court to refuse to</w:t>
      </w:r>
    </w:p>
    <w:p>
      <w:pPr>
        <w:spacing w:before="63" w:line="246" w:lineRule="exact"/>
        <w:ind w:left="1077"/>
      </w:pPr>
      <w:r>
        <w:rPr>
          <w:b w:val="true"/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grant it if the facts and circumstances are such as to</w:t>
      </w:r>
    </w:p>
    <w:p>
      <w:pPr>
        <w:spacing w:before="69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warrant a refusal”.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29.78mm;width:48.07mm;height:0.00mm;margin-left:26.60mm;margin-top:29.78mm;width:48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38.75mm;width:102.40mm;height:0.00mm;margin-left:26.60mm;margin-top:38.75mm;width:102.4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4.22mm;width:110.00mm;height:0.00mm;margin-left:19.00mm;margin-top:44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9.69mm;width:110.00mm;height:0.00mm;margin-left:19.00mm;margin-top:49.69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5.16mm;width:110.00mm;height:0.00mm;margin-left:19.00mm;margin-top:55.16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0.62mm;width:110.00mm;height:0.00mm;margin-left:19.00mm;margin-top:60.6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6.09mm;width:16.74mm;height:0.00mm;margin-left:19.00mm;margin-top:66.09mm;width:16.7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230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Prof. Wade calls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central principle of administrative law”,</w:t>
      </w:r>
      <w:r>
        <w:rPr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Latin phrase meaning simply” acting beyond one’s power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authority  “the  general  idea  behind  the  term  is  that  a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decision or action of a functionary is said to be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that functionary acts outside the ambit or scope of his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circumstances  of  this  application  the  court  is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view that the respondents have acted within the law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therefore the reliefs sought by the petitioners cannot be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in favor of the petitioners.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Accordingly application of the petitioners is refused. No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costs.</w:t>
      </w:r>
    </w:p>
    <w:p>
      <w:pPr>
        <w:spacing w:before="261" w:line="246" w:lineRule="exact"/>
        <w:ind w:left="1077"/>
      </w:pP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Goonaratne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3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Wijesuriya vs. Wanigasinghe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9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(Ms. S.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231</w:t>
      </w:r>
    </w:p>
    <w:p>
      <w:pPr>
        <w:spacing w:before="846" w:line="204" w:lineRule="exact"/>
        <w:ind w:left="177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WIJESURIYA vS. WANIGASINGHE AND OTHERS</w:t>
      </w:r>
    </w:p>
    <w:p>
      <w:pPr>
        <w:spacing w:before="591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0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SHIrANI TILAkAWArdANE J.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SOMAWANSA, J.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BALAPATABENdI, J.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33/2007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SPL LA 41/07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PHC (APN) 206/03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HAMBANTOTA HCA 79/01</w:t>
      </w:r>
    </w:p>
    <w:p>
      <w:pPr>
        <w:spacing w:before="3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AGrArIAN SErvICES CASES 44/4615/98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dECEMBEr 11, 2007</w:t>
      </w:r>
    </w:p>
    <w:p>
      <w:pPr>
        <w:spacing w:before="223" w:line="183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Constitution Article 138, 154 – 13</w:t>
      </w:r>
      <w:r>
        <w:rPr>
          <w:b w:val="true"/>
          <w:i w:val="true"/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i w:val="true"/>
          <w:sz w:val="10"/>
          <w:szCs w:val="10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Amendment – Article 154P (4)(b)</w:t>
      </w:r>
    </w:p>
    <w:p>
      <w:pPr>
        <w:spacing w:before="108" w:line="211" w:lineRule="exact"/>
        <w:ind w:left="1077"/>
      </w:pPr>
      <w:r>
        <w:rPr>
          <w:b w:val="true"/>
          <w:i w:val="true"/>
          <w:spacing w:val="14"/>
          <w:sz w:val="18"/>
          <w:szCs w:val="18"/>
          <w:rFonts w:ascii="Cambria" w:hAnsi="Cambria" w:cs="Cambria"/>
          <w:color w:val="231f20"/>
        </w:rPr>
        <w:t xml:space="preserve">– Provincial Council list – Arrears of rent  - No payment – Quit no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tice by Assistant Commissioner of Agrarian Services (Provincial) –</w:t>
      </w:r>
    </w:p>
    <w:p>
      <w:pPr>
        <w:spacing w:before="3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Setting aside same by Commissioner General of Agrarian Services</w:t>
      </w:r>
    </w:p>
    <w:p>
      <w:pPr>
        <w:spacing w:before="30" w:line="211" w:lineRule="exact"/>
        <w:ind w:left="1077"/>
      </w:pPr>
      <w:r>
        <w:rPr>
          <w:b w:val="true"/>
          <w:i w:val="true"/>
          <w:spacing w:val="16"/>
          <w:sz w:val="18"/>
          <w:szCs w:val="18"/>
          <w:rFonts w:ascii="Cambria" w:hAnsi="Cambria" w:cs="Cambria"/>
          <w:color w:val="231f20"/>
        </w:rPr>
        <w:t xml:space="preserve">– Writ of Certiorari in the High Court – Does the High Court have</w:t>
      </w:r>
    </w:p>
    <w:p>
      <w:pPr>
        <w:spacing w:before="0" w:line="164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jurisdiction? – Intention of the 13</w:t>
      </w:r>
      <w:r>
        <w:rPr>
          <w:b w:val="true"/>
          <w:i w:val="true"/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i w:val="true"/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amendment.</w:t>
      </w:r>
    </w:p>
    <w:p>
      <w:pPr>
        <w:spacing w:before="27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On a complaint lodged with the Assistant Commissioner of Agrarian</w:t>
      </w:r>
    </w:p>
    <w:p>
      <w:pPr>
        <w:spacing w:before="3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Services, Hambantota for failure to provide the due share of paddy to</w:t>
      </w:r>
    </w:p>
    <w:p>
      <w:pPr>
        <w:spacing w:before="3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petitioner – it was held that, the tenant cultivator was in default,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a quit notice was issued by the Assistant Commissioner. This was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set aside by the Commissioner General of Agrarian development which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 was reversed by the High Court. The respondent moved the Court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Appeal in revision – and the Court of Appeal set aside the judgment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High Court on the ground that the High Court lacked jurisdiction</w:t>
      </w:r>
    </w:p>
    <w:p>
      <w:pPr>
        <w:spacing w:before="3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to review that Commissioner General’s order.  On special leave being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granted,-</w:t>
      </w:r>
    </w:p>
    <w:p>
      <w:pPr>
        <w:spacing w:before="20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Though devolution of power to the Provincial High Court was</w:t>
      </w:r>
    </w:p>
    <w:p>
      <w:pPr>
        <w:spacing w:before="3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meant to bring justice closer to those situated far from the High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Court, it was never meant to fundamentally alter the established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map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legal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jurisdiction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nor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derogate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powers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Central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Government.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232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It would be patently disingenuous to declare the position of the</w:t>
      </w:r>
    </w:p>
    <w:p>
      <w:pPr>
        <w:spacing w:before="19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Commissioner General of Agrarian development – a position (i)</w:t>
      </w:r>
    </w:p>
    <w:p>
      <w:pPr>
        <w:spacing w:before="19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created by the Legislative Act of Parliament (ii) that services as</w:t>
      </w:r>
    </w:p>
    <w:p>
      <w:pPr>
        <w:spacing w:before="19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 Head of the department under Article 55(3) (iii) controlled by</w:t>
      </w:r>
    </w:p>
    <w:p>
      <w:pPr>
        <w:spacing w:before="19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Central Executive with respect to appointment and supervi-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sion and most importantly (iv) that wields power across the entire</w:t>
      </w:r>
    </w:p>
    <w:p>
      <w:pPr>
        <w:spacing w:before="19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island – as anything other than a position of the Central Execu-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tive.</w:t>
      </w:r>
    </w:p>
    <w:p>
      <w:pPr>
        <w:spacing w:before="140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Amendment was intended to supplement and not to</w:t>
      </w:r>
    </w:p>
    <w:p>
      <w:pPr>
        <w:spacing w:before="97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replace established functioning of the legislature and judiciary.</w:t>
      </w:r>
    </w:p>
    <w:p>
      <w:pPr>
        <w:spacing w:before="1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Shirani Tilakawardane, J.</w:t>
      </w:r>
    </w:p>
    <w:p>
      <w:pPr>
        <w:spacing w:before="1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“If it were held that the High Court of Hambantota had sole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jurisdiction to pronounce upon the Commissioner General’s order</w:t>
      </w:r>
    </w:p>
    <w:p>
      <w:pPr>
        <w:spacing w:before="19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then it necessarily follows that an identical order on another</w:t>
      </w:r>
    </w:p>
    <w:p>
      <w:pPr>
        <w:spacing w:before="19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Province would rest solely under the purview of the Provincial</w:t>
      </w:r>
    </w:p>
    <w:p>
      <w:pPr>
        <w:spacing w:before="19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High Court and so on. Judicial disparity in such a scenario is</w:t>
      </w:r>
    </w:p>
    <w:p>
      <w:pPr>
        <w:spacing w:before="19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inevitable with the passage of time resulting in disparity rulings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upon otherwise identical orders – if the goal of the judicial system</w:t>
      </w:r>
    </w:p>
    <w:p>
      <w:pPr>
        <w:spacing w:before="19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is to provide justice, such judicial disparity cannot be permitted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was clearly not the intention of the legislature. The Commis-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sioner General’s order though acting upon a matter occurring in a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Province is merely an excess of power in relation to such province,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 island wide powers are appropriately the domain of the juris-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diction of the appellate Courts with island wide jurisdiction.”</w:t>
      </w:r>
    </w:p>
    <w:p>
      <w:pPr>
        <w:spacing w:before="140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amendment does not effect any change in the structure of</w:t>
      </w:r>
    </w:p>
    <w:p>
      <w:pPr>
        <w:spacing w:before="97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Courts of the judicial power of the people. The Supreme Court</w:t>
      </w:r>
    </w:p>
    <w:p>
      <w:pPr>
        <w:spacing w:before="19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and the Court of Appeal continue to exercise unimpaired several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jurisdictions vested in them by the Constitution. There is only one</w:t>
      </w:r>
    </w:p>
    <w:p>
      <w:pPr>
        <w:spacing w:before="19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 and only Court of Appeal for the whole island.</w:t>
      </w:r>
    </w:p>
    <w:p>
      <w:pPr>
        <w:spacing w:before="189" w:line="211" w:lineRule="exact"/>
        <w:ind w:left="1077"/>
      </w:pPr>
      <w:r>
        <w:rPr>
          <w:b w:val="true"/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 judgment of the Court of Appeal.</w:t>
      </w:r>
    </w:p>
    <w:p>
      <w:pPr>
        <w:spacing w:before="189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Weragama vs. Eksath Lanka Wathu Kamkaru Samithiya and others</w:t>
      </w:r>
    </w:p>
    <w:p>
      <w:pPr>
        <w:spacing w:before="19" w:line="211" w:lineRule="exact"/>
        <w:ind w:left="136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1994 – 1 Sri Lr 293</w:t>
      </w:r>
    </w:p>
    <w:p>
      <w:pPr>
        <w:spacing w:before="13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Madduma Banda vs. Asst. Commissioner of Agrarian Services 2003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19" w:line="211" w:lineRule="exact"/>
        <w:ind w:left="136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 Sri Lr 81</w:t>
      </w:r>
    </w:p>
    <w:p>
      <w:pPr>
        <w:spacing w:before="83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Re 13</w:t>
      </w:r>
      <w:r>
        <w:rPr>
          <w:i w:val="true"/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0"/>
          <w:szCs w:val="10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amendment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1987 – 2 Sri Lr 313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Wijesuriya vs. Wanigasinghe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233</w:t>
      </w:r>
    </w:p>
    <w:p>
      <w:pPr>
        <w:spacing w:before="390" w:line="211" w:lineRule="exact"/>
        <w:ind w:left="1077"/>
      </w:pPr>
      <w:r>
        <w:rPr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Manohara de Silva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Priyangi de Alwis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G.W.C. Bandara</w:t>
      </w:r>
    </w:p>
    <w:p>
      <w:pPr>
        <w:spacing w:before="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Thalagune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appellant</w:t>
      </w:r>
    </w:p>
    <w:p>
      <w:pPr>
        <w:spacing w:before="56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Saliya Peiris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33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L.M.K. Arulanandan DSG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50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2008</w:t>
      </w:r>
    </w:p>
    <w:p>
      <w:pPr>
        <w:spacing w:before="214" w:line="246" w:lineRule="exact"/>
        <w:ind w:left="1077"/>
      </w:pPr>
      <w:r>
        <w:rPr>
          <w:b w:val="true"/>
          <w:spacing w:val="22"/>
          <w:sz w:val="21"/>
          <w:szCs w:val="21"/>
          <w:rFonts w:ascii="Bookman Old Style" w:hAnsi="Bookman Old Style" w:cs="Bookman Old Style"/>
          <w:color w:val="231f20"/>
        </w:rPr>
        <w:t xml:space="preserve">SHiranee tilakawardane, J.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involve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paddy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cultivation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whereby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Complainant-Petitioner-respondent-Peti-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tioner (the owner of the land and hereinafter referred to as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“Petitioner”) recorded a complaint with the Agrarian Services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 of Hambantota, alleging that Respondent-Respondent-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Petitioner-respondent (the tenant cultivator of the aforemen-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tioned land and hereinafter referred to as the “respondent”)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failed to provide to the Petitioner, his due share of paddy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yield as per an agreement between the two. After inquiry,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Assistant Commissioner of Agrarian Services of Hambantota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“Assistant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Commissioner”)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  the  respondent  to  provide  70  bushels  of  paddy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(hereinafter referred to as the “P3 Order”) as the defaulted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Petitioner.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available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requisite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bushels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despite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via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registered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Assistant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eventually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Agrarian Services Centre of Weerawila, no action was taken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Petitioner to procure the bushels, or by the Assistant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Commissioner or Regional Offce to direct the Petitioner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 the same. Nevertheless, the Assistant Commissioner sent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quit notice dated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2000 to respondent (hereinafter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as the “P12 Order”), informing him that (i) he had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failed to comply with the P3 Order, (ii) his tenancy of the land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234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revoked, and that (iii) he had thirty (30) days to tender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of the land to the Petitioner.</w:t>
      </w:r>
    </w:p>
    <w:p>
      <w:pPr>
        <w:spacing w:before="25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Being aggrieved by the said decision of the Assistant</w:t>
      </w:r>
    </w:p>
    <w:p>
      <w:pPr>
        <w:spacing w:before="2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Commissioner, the respondent appealed on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2000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Agrarian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development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(hereinafter referred to as the “Commissioner General” or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respondent”), who ordered that the P3 and P12 Orders</w:t>
      </w:r>
    </w:p>
    <w:p>
      <w:pPr>
        <w:spacing w:before="1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be set aside. despite the respondents compliance with a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Assistant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tender either 70 bushels or its monetary equivalent – respon-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dent, in fact, tendered the rs. 18,655 to the Petitioner – the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 fled an application bearing No. HCA 79/2001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High Court of Hambantota seeking (i) a Writ of Certioran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quash the decision of the Commissioner General and (ii)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Writ of Mandamus to reinstate the P3 Order. Both were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by the High Court.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Being aggrieved by the said decision of the High Court,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respondent submitted an application of revision before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of Appeal bearing No. CA (PHC) APN No. 206/2003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the Article 138 of the Constitution, seeking inter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alia to revise and/or set aside the said judgment of the High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on the grounds that the High Court lacked jurisdiction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review the Commissioner General’s order. By a Judgment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January 2007, the Court of Appeal held that 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Court, in fact, lacked jurisdiction.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aggrieved by the said order of the Court of Appeal,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 sought, and we granted, special leave to appeal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this Court with respect to the following questions of law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in paragraph 7 of the Petitioner’s 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February 2007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Wijesuriya vs. Wanigasinghe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did the Court of Appeal err in law in holding that 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 General of Agrarian development is not a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exercising any powers within the province?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did the Honorable Judge of the Court of Appeal err in</w:t>
      </w:r>
    </w:p>
    <w:p>
      <w:pPr>
        <w:spacing w:before="61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law in arriving at the above conclusion in as much as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154P(4)(b)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Provin-</w:t>
      </w:r>
    </w:p>
    <w:p>
      <w:pPr>
        <w:spacing w:before="6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cial High Courts to issue writs of certiorari, prohibition,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mandamus etc. against any person exercising, within 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Province, any power under any law?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did the Honorable Judge of the Court of Appeal fail to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appreciate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154(P)(4)(b) that the person exercising powers should be</w:t>
      </w:r>
    </w:p>
    <w:p>
      <w:pPr>
        <w:spacing w:before="61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resident and/or stationed within the Province, what is</w:t>
      </w:r>
    </w:p>
    <w:p>
      <w:pPr>
        <w:spacing w:before="61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required is for a person to exercise powers within 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province?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 of jurisdiction often invoke statutory interpre-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tation. However, this case is  unique in that the questions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we have to review, have been chosen not because of their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cryptic and ambiguous language as is often the case with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legislation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prompts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dispute,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because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warrant and, in fact, afford a simple answer. As this Court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Weragama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Eksath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Wathu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Kamkaru</w:t>
      </w:r>
    </w:p>
    <w:p>
      <w:pPr>
        <w:spacing w:before="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Samithiya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. The meaning of Article 154(P)(4) is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perfectly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ambiguity,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absurdity,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injustice justifying the modifcation of the language.</w:t>
      </w:r>
    </w:p>
    <w:p>
      <w:pPr>
        <w:spacing w:before="25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operative provision of Law relevant to this determi-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nation is Article 154 of the Constitution, as provided by the</w:t>
      </w:r>
    </w:p>
    <w:p>
      <w:pPr>
        <w:spacing w:before="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Constitution’s 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Amendment.  Article  154(P)(b)  reads  in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part: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236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154(P)(4)(b) Every Such High Court shall have jurisdiction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issue, according to law –</w:t>
      </w:r>
    </w:p>
    <w:p>
      <w:pPr>
        <w:spacing w:before="2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…</w:t>
      </w:r>
    </w:p>
    <w:p>
      <w:pPr>
        <w:spacing w:before="166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orders in the nature of writs of certiorari, prohibition,</w:t>
      </w:r>
    </w:p>
    <w:p>
      <w:pPr>
        <w:spacing w:before="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procedendo,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mandamus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warranto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</w:p>
    <w:p>
      <w:pPr>
        <w:spacing w:before="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 person exercising, within the Province, any power</w:t>
      </w:r>
    </w:p>
    <w:p>
      <w:pPr>
        <w:spacing w:before="53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 –</w:t>
      </w:r>
    </w:p>
    <w:p>
      <w:pPr>
        <w:spacing w:before="2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 law; or</w:t>
      </w:r>
    </w:p>
    <w:p>
      <w:pPr>
        <w:spacing w:before="166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 statutes made by the Provincial Council estab-</w:t>
      </w:r>
    </w:p>
    <w:p>
      <w:pPr>
        <w:spacing w:before="53" w:line="246" w:lineRule="exact"/>
        <w:ind w:left="226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lished for that Province.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respect of any matter set out in the Provincial Council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List.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 this  amendment  the  Constitution  is  charged  with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conferring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signifcant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Courts,  and  represents  a  legislative  effort  to  (i)  recognize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inherent beneft of resolving matters of local nature by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local wisdom best able to pronounce upon them, and (ii)</w:t>
      </w:r>
    </w:p>
    <w:p>
      <w:pPr>
        <w:spacing w:before="5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remove the geographic penalty upon those who suffer injustice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far away from the higher Colombo Courts, as was the in-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Bill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Parliament. Such power was not given without limit, however,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 the  legislature  carefully  circumscribing  the  scope 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jurisdiction conferred upon the Provincial High Courts.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means by which this circumscription is effected is through 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delineation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geographical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topogra-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phies,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statute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devolves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 High Courts over issuances of Writs in respect of (i)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those matters enumerated in the Provincial Council List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(List 1) contained in the Ninth Schedule to the Thirteenth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Wijesuriya vs. Wanigasinghe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person exercising power pursuant to any law or provincial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specifc statutes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Province.</w:t>
      </w:r>
    </w:p>
    <w:p>
      <w:pPr>
        <w:spacing w:before="25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items enumerated in the Provincial Council List,</w:t>
      </w:r>
    </w:p>
    <w:p>
      <w:pPr>
        <w:spacing w:before="6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two are of relevance in this determination. Item Nine (9) of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 Council List involves matters pertaining to Agricul-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ture and Agrarian Services and item Eighteen (18) contains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matters pertaining to Land to the extent set out in Appendix II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read as follows:</w:t>
      </w:r>
    </w:p>
    <w:p>
      <w:pPr>
        <w:spacing w:before="259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9.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Agriculture and Agrarian Services –</w:t>
      </w:r>
    </w:p>
    <w:p>
      <w:pPr>
        <w:spacing w:before="2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9.1 Agriculture, including agricultural extension, promotion</w:t>
      </w:r>
    </w:p>
    <w:p>
      <w:pPr>
        <w:spacing w:before="6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education for provincial purposes and agricultural</w:t>
      </w:r>
    </w:p>
    <w:p>
      <w:pPr>
        <w:spacing w:before="61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services (other than in inter-provincial irrigation and</w:t>
      </w:r>
    </w:p>
    <w:p>
      <w:pPr>
        <w:spacing w:before="61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land settlement schemes. State land and plantation</w:t>
      </w:r>
    </w:p>
    <w:p>
      <w:pPr>
        <w:spacing w:before="6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agriculture);</w:t>
      </w:r>
    </w:p>
    <w:p>
      <w:pPr>
        <w:spacing w:before="174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9.2 Rehabilitation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maintenance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minor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irrigation</w:t>
      </w:r>
    </w:p>
    <w:p>
      <w:pPr>
        <w:spacing w:before="6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works;</w:t>
      </w:r>
    </w:p>
    <w:p>
      <w:pPr>
        <w:spacing w:before="174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9.3 Agricultural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research,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except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institutions</w:t>
      </w:r>
    </w:p>
    <w:p>
      <w:pPr>
        <w:spacing w:before="61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designated as national agricultural research institu-</w:t>
      </w:r>
    </w:p>
    <w:p>
      <w:pPr>
        <w:spacing w:before="6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tions.</w:t>
      </w:r>
    </w:p>
    <w:p>
      <w:pPr>
        <w:spacing w:before="174" w:line="246" w:lineRule="exact"/>
        <w:ind w:left="107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18. Land –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Land, that is to say, rights in or over land, land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tenure  transfer  and  alienation  of  land,  land  use,  land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settlement and land improvement, to the extent set out in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Appendix II.</w:t>
      </w:r>
    </w:p>
    <w:p>
      <w:pPr>
        <w:spacing w:before="25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its fact, item 18 seems to devolve jurisdiction to the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Provincial High Courts over matters relating to the owner-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ship, improvement, use and other rights pertaining to land,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while Item 9 has been drafted to afford the Provincial High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238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 broad jurisdiction over agricultural issues. However,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given the incomplete nature of the enumeration of matters</w:t>
      </w:r>
    </w:p>
    <w:p>
      <w:pPr>
        <w:spacing w:before="65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on List I – in a few instances, they refer to a subject or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function, with no elaboration of any kind, and in other situa-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tions, terse descriptions accompany such headings – we are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opinion that it is not possible to determine whether a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matter is a List I subject merely by looking to the headings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this list. This Court, however, has had an opportunity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analyze and pronounce upon the Provincial Council List</w:t>
      </w:r>
    </w:p>
    <w:p>
      <w:pPr>
        <w:spacing w:before="6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items of relevance to us in the instant case.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Madduma</w:t>
      </w:r>
    </w:p>
    <w:p>
      <w:pPr>
        <w:spacing w:before="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Banda vs. Assistant Commissioner of Agrarian Services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this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noted that:</w:t>
      </w:r>
    </w:p>
    <w:p>
      <w:pPr>
        <w:spacing w:before="2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“The word ‘agrarian” in section 9 of the Provincial Council</w:t>
      </w:r>
    </w:p>
    <w:p>
      <w:pPr>
        <w:spacing w:before="6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List relates to landed property and such property could no</w:t>
      </w:r>
    </w:p>
    <w:p>
      <w:pPr>
        <w:spacing w:before="6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doubt attract paddy lands and tenant cultivation of such</w:t>
      </w:r>
    </w:p>
    <w:p>
      <w:pPr>
        <w:spacing w:before="65" w:line="246" w:lineRule="exact"/>
        <w:ind w:left="1474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land and the impugned order would be covered by the said</w:t>
      </w:r>
    </w:p>
    <w:p>
      <w:pPr>
        <w:spacing w:before="6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section 9 in the Provincial Council List.”</w:t>
      </w:r>
    </w:p>
    <w:p>
      <w:pPr>
        <w:spacing w:before="26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Such a determination makes sense, given the purpose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Amendment to give a right to an aggrieved party</w:t>
      </w:r>
    </w:p>
    <w:p>
      <w:pPr>
        <w:spacing w:before="1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have recourse to the local Provincial High Court instead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having to seek relief from the Court of Appeal in Colombo.</w:t>
      </w:r>
    </w:p>
    <w:p>
      <w:pPr>
        <w:spacing w:before="6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It is this legislative intent that serves as the primary contention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efforts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have  the  High  Court’s  dismissal  of  the  Commissioner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General’s  order.  Legislative  intent  is  indeed  a  compelling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factor  to  be  considered  in  the  determination  of  statutory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ironically,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legislative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leads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conclude that the facts of the instant case fail to satisfy the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second jurisdiction requirement of Article 154(P)(4) (b), namely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“within” requirement.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Wijesuriya vs. Wanigasinghe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7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73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239</w:t>
      </w:r>
    </w:p>
    <w:p>
      <w:pPr>
        <w:spacing w:before="38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Though the devolution of power to the Provincial High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was meant to bring justice closer to those situated far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high Colombo Courts, it was never meant to funda-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mentally alter the established map of legal jurisdiction nor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derogate powers of the central government executive. In fact,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 13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Amendment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328 it has been stated that</w:t>
      </w:r>
    </w:p>
    <w:p>
      <w:pPr>
        <w:spacing w:before="34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“. . . the provisions of the bill ensure that devolution does</w:t>
      </w:r>
    </w:p>
    <w:p>
      <w:pPr>
        <w:spacing w:before="55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damage the basic unity of Sri Lanka. The scale and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character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devolved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responsibilities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enable</w:t>
      </w:r>
    </w:p>
    <w:p>
      <w:pPr>
        <w:spacing w:before="55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people of the several provinces to participate in the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national life and government. The general effect of the new</w:t>
      </w:r>
    </w:p>
    <w:p>
      <w:pPr>
        <w:spacing w:before="5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arrangement will be to place under provincial democratic</w:t>
      </w:r>
    </w:p>
    <w:p>
      <w:pPr>
        <w:spacing w:before="55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supervision a wide range of services run in the respec-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tive provinces for the said provinces, without affecting the</w:t>
      </w:r>
    </w:p>
    <w:p>
      <w:pPr>
        <w:spacing w:before="55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sovereign powers of parliament and the Central Execu-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tive.”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While “within” may give rise to multiple interpretations,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only reasonable interpretation in light of the legislative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history and purpose of Article 154(P) (4) (b) and indeed the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Amendment as a whole, is that it refers to that qualitative</w:t>
      </w:r>
    </w:p>
    <w:p>
      <w:pPr>
        <w:spacing w:before="1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nature and scope of the power at issue, and not necessarily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geographic location of the person who exercised it; in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other words, the question that this “within” requirement leads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 to determine is Whether the power at issue is one that is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local or “provincial” in nature, or one exercised from, or 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 of, a centrally acting authority or position? And the only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logical, reasonable and conclusive determination is that it is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exercised from a centrally acting authority or position. In fact,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would be patently disingenuous to declare the position of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Commissioner General of Agrarian development – a position (i)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created by a legislative act of Parliament. (ii) that serves 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Head of a department under Article 55(3) of the Con-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stitution as amended (iii) controlled by the Central Execu-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tive, with respect to appointment and supervision and most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importantly, (iv) that wields power across the entire island –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anything  other than a position of the Central Executive.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Such a determination is the only one that accords with</w:t>
      </w:r>
    </w:p>
    <w:p>
      <w:pPr>
        <w:spacing w:before="0" w:line="213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pith and substance of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Amendment. The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Amendment was intended to supplement and not to replace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established functioning of the legislature and judiciary. In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Amendment(supra)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unequivocally and expressly articu-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lated the preservation of then-existing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judicial uniformity:</w:t>
      </w:r>
    </w:p>
    <w:p>
      <w:pPr>
        <w:spacing w:before="19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2"/>
          <w:sz w:val="21"/>
          <w:szCs w:val="21"/>
          <w:rFonts w:ascii="Cambria" w:hAnsi="Cambria" w:cs="Cambria"/>
          <w:color w:val="231f20"/>
        </w:rPr>
        <w:t xml:space="preserve">“The [13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Amendment does] not effect any change in the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structure of the Courts of the judicial power of the People.</w:t>
      </w:r>
    </w:p>
    <w:p>
      <w:pPr>
        <w:spacing w:before="5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Supreme Court and the Court of Appeal continue to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exercise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unimpaired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jurisdictions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vested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them by the Constitution. There is only one Supreme Court</w:t>
      </w:r>
    </w:p>
    <w:p>
      <w:pPr>
        <w:spacing w:before="57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only Court of Appeal for the whole Island. Unlike in</w:t>
      </w:r>
    </w:p>
    <w:p>
      <w:pPr>
        <w:spacing w:before="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 Federal State,”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furthermore,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“the 13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Amendment</w:t>
      </w:r>
    </w:p>
    <w:p>
      <w:pPr>
        <w:spacing w:before="147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Bill defnes those areas of activity where decisions affect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primarily persons living in the province. It does not devolve</w:t>
      </w:r>
    </w:p>
    <w:p>
      <w:pPr>
        <w:spacing w:before="5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powers over activities which affect people elsewhere or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well-being of Sri Lanka generally. The powers that are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conferred on the Provincial Councils are not at the expense</w:t>
      </w:r>
    </w:p>
    <w:p>
      <w:pPr>
        <w:spacing w:before="5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benefts which fow from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political and economic</w:t>
      </w:r>
    </w:p>
    <w:p>
      <w:pPr>
        <w:spacing w:before="57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uniformity of Sri Lanka.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”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Given this overarching directive of judicial uniformity,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desire on the part of the drafters to protect the effcacy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established jurisdiction is quintessentially a pivotal re-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quirement of the intention of Parliament. If, in terms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arguments presented, it were to be held that the High Court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7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Wijesuriya vs. Wanigasinghe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5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(Shirani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0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241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Hambantota had sole jurisdiction to pronounce upon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  General’s  order,  then  it  necessarily  follows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an identical order in another Province would rest solely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purview of that Province’s High Court, and so on.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Judicial disparity in such a scenario is inevitable with the</w:t>
      </w:r>
    </w:p>
    <w:p>
      <w:pPr>
        <w:spacing w:before="5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passage of time, resulting in disparate rulings upon otherwise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identical orders. If the goal of the judicial system is to provide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justice, such judicial disparity cannot be permitted and was</w:t>
      </w:r>
    </w:p>
    <w:p>
      <w:pPr>
        <w:spacing w:before="5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clearly not the intention of the legislature.  The Commissioner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acting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occurring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a Province (as it must, since all matters arise in</w:t>
      </w:r>
      <w:r>
        <w:rPr>
          <w:sz w:val="21"/>
          <w:szCs w:val="21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some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another),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merely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exercise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“island–wide”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appropriately the domain of the jurisdiction of the Appellant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 with “island-wide” jurisdiction.</w:t>
      </w:r>
    </w:p>
    <w:p>
      <w:pPr>
        <w:spacing w:before="25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Accordingly, for the reasons above we affrm the judg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 of the Court of Appeal dated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2007, and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 this Appeal. No Costs.</w:t>
      </w:r>
    </w:p>
    <w:p>
      <w:pPr>
        <w:spacing w:before="255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SomawanSa,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0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BalapataBendi,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945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SEERALATHEvAN vS. ATTORNEY GENERAL</w:t>
      </w:r>
    </w:p>
    <w:p>
      <w:pPr>
        <w:spacing w:before="5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SISIrA dE ABrEW, J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ABEyArATNE, J.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[PHC] APN 111/2009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BATTICALOA NO. HCEP 2399/06</w:t>
      </w:r>
    </w:p>
    <w:p>
      <w:pPr>
        <w:spacing w:before="268" w:line="211" w:lineRule="exact"/>
        <w:ind w:left="1077"/>
      </w:pPr>
      <w:r>
        <w:rPr>
          <w:b w:val="true"/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Criminal Procedure Code – Section 176, 177, Section 178 [1], 178 [2]</w:t>
      </w:r>
    </w:p>
    <w:p>
      <w:pPr>
        <w:spacing w:before="28" w:line="211" w:lineRule="exact"/>
        <w:ind w:left="1077"/>
      </w:pPr>
      <w:r>
        <w:rPr>
          <w:b w:val="true"/>
          <w:i w:val="true"/>
          <w:spacing w:val="16"/>
          <w:sz w:val="18"/>
          <w:szCs w:val="18"/>
          <w:rFonts w:ascii="Cambria" w:hAnsi="Cambria" w:cs="Cambria"/>
          <w:color w:val="231f20"/>
        </w:rPr>
        <w:t xml:space="preserve">– Penal Code Section 296, Section 315, Section 358 – Charged for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murder – Convicted under Section 315 and Section 358 – Applica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bility of Section 178 [1] [2] of the Criminal Procedure Code – Minor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offence of the main offence? Does Revision lie?</w:t>
      </w:r>
    </w:p>
    <w:p>
      <w:pPr>
        <w:spacing w:before="19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accused was charged under Section 296 of the Penal Code, but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convicted under Section 315 and Section 358 of the Penal Code. It was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contended that when an accused is charged with the offence of murder,</w:t>
      </w:r>
    </w:p>
    <w:p>
      <w:pPr>
        <w:spacing w:before="2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offence under Section 358 cannot be considered as a minor offence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Section 178 [2] Criminal Procedure Code.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minor offence envisaged in Section 178 [2] should be inter-</w:t>
      </w:r>
    </w:p>
    <w:p>
      <w:pPr>
        <w:spacing w:before="2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preted to say that it is a minor offence of the main offence with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which the accused is charged.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 the accused is charged under Section 296 – murder, offence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Section 358 cannot be considered as a minor offence of the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offence of murder.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Sisira de Abrew, J.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 have earlier held that the High Court Judge has committed a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mistake in convicting the accused who was charged for the offence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murder, for the offence under Section 358, therefore I hold that</w:t>
      </w:r>
    </w:p>
    <w:p>
      <w:pPr>
        <w:spacing w:before="2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this mistake committed by the High Court Judge can be consid-</w:t>
      </w:r>
    </w:p>
    <w:p>
      <w:pPr>
        <w:spacing w:before="2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ered as an exceptional ground to invoke the revisionary jurisdic-</w:t>
      </w:r>
    </w:p>
    <w:p>
      <w:pPr>
        <w:spacing w:before="28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tion – Court cannot turn a blind eye when an illegal order has been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 by a trial Court.”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9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Seeralathevan vs.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243</w:t>
      </w:r>
    </w:p>
    <w:p>
      <w:pPr>
        <w:spacing w:before="390" w:line="211" w:lineRule="exact"/>
        <w:ind w:left="1077"/>
      </w:pPr>
      <w:r>
        <w:rPr>
          <w:b w:val="true"/>
          <w:spacing w:val="21"/>
          <w:sz w:val="18"/>
          <w:szCs w:val="18"/>
          <w:rFonts w:ascii="Bookman Old Style" w:hAnsi="Bookman Old Style" w:cs="Bookman Old Style"/>
          <w:color w:val="231f20"/>
        </w:rPr>
        <w:t xml:space="preserve">an 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in revision from an order of the High Court of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Batticaloa.</w:t>
      </w:r>
    </w:p>
    <w:p>
      <w:pPr>
        <w:spacing w:before="2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Queen v. Wellasamy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63 NLr 265</w:t>
      </w:r>
    </w:p>
    <w:p>
      <w:pPr>
        <w:spacing w:before="1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Rashed Ali vs. Mohamed Ali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1981 1 Sri Lr 262</w:t>
      </w:r>
    </w:p>
    <w:p>
      <w:pPr>
        <w:spacing w:before="1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237"/>
        </w:rPr>
        <w:t xml:space="preserve"> </w:t>
      </w:r>
      <w:r>
        <w:rPr>
          <w:i w:val="true"/>
          <w:spacing w:val="-5"/>
          <w:sz w:val="18"/>
          <w:szCs w:val="18"/>
          <w:rFonts w:ascii="Bookman Old Style" w:hAnsi="Bookman Old Style" w:cs="Bookman Old Style"/>
          <w:color w:val="231f20"/>
        </w:rPr>
        <w:t xml:space="preserve">Hotel Galaxy Ltd vs. Mercantile Hotel Management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1987 1 Sri Lr 156</w:t>
      </w:r>
    </w:p>
    <w:p>
      <w:pPr>
        <w:spacing w:before="1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General vs. Gunawardene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1996 2 Sri Lr 149</w:t>
      </w:r>
    </w:p>
    <w:p>
      <w:pPr>
        <w:spacing w:before="175" w:line="246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Yoosuf Nasar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Manjula Egodawattage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4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Ms. Haripriya Jayasundara S.S.C.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respondent.</w:t>
      </w:r>
    </w:p>
    <w:p>
      <w:pPr>
        <w:spacing w:before="345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76" w:line="246" w:lineRule="exact"/>
        <w:ind w:left="1077"/>
      </w:pPr>
      <w:r>
        <w:rPr>
          <w:b w:val="true"/>
          <w:spacing w:val="16"/>
          <w:sz w:val="21"/>
          <w:szCs w:val="21"/>
          <w:rFonts w:ascii="Bookman Old Style" w:hAnsi="Bookman Old Style" w:cs="Bookman Old Style"/>
          <w:color w:val="231f20"/>
        </w:rPr>
        <w:t xml:space="preserve">SiSira de aBrew, J.</w:t>
      </w:r>
    </w:p>
    <w:p>
      <w:pPr>
        <w:spacing w:before="227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This is a revision application to set aside a part of the judg-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the learned High Court Judge dated 27.09.2007.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accused in this case was charged with the murder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 man named Arockiyam rooparaj. After trial the learned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High Court Judge discharged the accused of the charge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murder, but convicted him for the offences under Section 315</w:t>
      </w:r>
    </w:p>
    <w:p>
      <w:pPr>
        <w:spacing w:before="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and 358 of the Penal Code. Learned Counsel for the petitioner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submits that conviction of the offence under Section 358 of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Penal Code is illegal since there was no charge under</w:t>
      </w:r>
    </w:p>
    <w:p>
      <w:pPr>
        <w:spacing w:before="2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Section 358 of the Penal Code. He does not complain in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 of the conviction of the offence under Section 315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Penal Code. Learned High Court Judge in convicting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for the offence under Section 358 of the Penal Code,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acted under Section 178 of the Criminal Procedure Code.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178(1) of the Criminal Procedure Code does not apply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facts of this case. Section 178(2) deals with a situation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where the Court can convict an accused person for a minor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offence. The minor offence envisaged in Section 178(2)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 Procedure Code should be interpreted to say that it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minor offence of the main offence with which the accused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charged. For instance accused person who was charged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offence of murder can be convicted of the offence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culpable homicide not amounting to murder, grievous hurt 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causing simple hurt. But the said Section does not empower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Court to convict a person of a different offence. Thus, when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accused is charged with the offence of murder, offence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Section 358 cannot be considered as a minor offence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offence of murder. Learned High Court Judge could not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have acted even under Section 176 and 177 of the Criminal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 to convict the accused for the offence under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358 of the Penal Code since it is a completely differ-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ent offence of the offence of murder. This view is supported by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judicial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Queen vs. Wellasamy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His Lordship</w:t>
      </w:r>
    </w:p>
    <w:p>
      <w:pPr>
        <w:spacing w:before="1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Basnayake CJ. At page 271 dealing with Section 181 and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182 of the Old Criminal Procedure Code which are in terms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identical with Section 176 and 177 of the present Criminal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 stated thus:</w:t>
      </w:r>
    </w:p>
    <w:p>
      <w:pPr>
        <w:spacing w:before="2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“These two Sections cannot properly be applied to a case</w:t>
      </w:r>
    </w:p>
    <w:p>
      <w:pPr>
        <w:spacing w:before="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which one offence alone is indicated by the facts and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course of the trial the evidence falls short of that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to establish that offence, but discloses another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offence”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 these reasons we hold that the learned High Court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has committed a mistake in convicting the accused for the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offence under Section 358 of the Penal Code, when he was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charged under Section 296 of the Penal Code. Learned Senior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State Counsel whilst conceding that the conviction of the</w:t>
      </w:r>
    </w:p>
    <w:p>
      <w:pPr>
        <w:spacing w:before="5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offence under Section 358 of the Penal Code is wrong, however,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contended that the petitioner cannot invoke the revisionary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jurisdiction of this Court since the petitioner has a right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89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Seeralathevan vs.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245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Judge. It is settled law that a party aggrieved of a judgment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lower Court cannot invoke the revisionary jurisdiction of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Superior Court when he has a right of appeal. However,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such a party can invoke the revisionary jurisdiction of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Superior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circumstances.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view is supported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Rashid Ali vs. Mohamed Ali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1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Wanasundera,  J.  and</w:t>
      </w:r>
      <w:r>
        <w:rPr>
          <w:sz w:val="21"/>
          <w:szCs w:val="21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Hotel Galaxy Limited vs. Mercantile</w:t>
      </w:r>
    </w:p>
    <w:p>
      <w:pPr>
        <w:spacing w:before="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Hotel Management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Sharvananda C.J. I have earlier held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learned High Court Judge has committed a mistake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convicting the accused who was charged for the offence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murder, for the offence under Section 358 of the Penal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Code. Therefore,  I hold that this mistake committed by the</w:t>
      </w:r>
    </w:p>
    <w:p>
      <w:pPr>
        <w:spacing w:before="6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learned High Court Judge can be considered as an exceptional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ground to invoke the revisionary jurisdiction of this Court.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cannot turn a blind eye when an illegal order has been</w:t>
      </w:r>
    </w:p>
    <w:p>
      <w:pPr>
        <w:spacing w:before="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by a trial Court.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vs. Gunawardane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</w:p>
    <w:p>
      <w:pPr>
        <w:spacing w:before="1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Bench of fve judges of the Supreme Court held thus:</w:t>
      </w:r>
    </w:p>
    <w:p>
      <w:pPr>
        <w:spacing w:before="2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“revision like an appeal is directed towards the correction</w:t>
      </w:r>
    </w:p>
    <w:p>
      <w:pPr>
        <w:spacing w:before="57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errors but it is supervisory in nature and its object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 due administration of justice and not primarily or</w:t>
      </w:r>
    </w:p>
    <w:p>
      <w:pPr>
        <w:spacing w:before="6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solely the relieving of grievances of a party”.</w:t>
      </w:r>
    </w:p>
    <w:p>
      <w:pPr>
        <w:spacing w:before="26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Applying the principles laid down in the above judicial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decision I hold that this Court has power to correct errors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 by  a  lower  Court  in  the  exercise  of  its  revisionary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jurisdiction. For these reasons I reject the objection raised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the learned Senior State Counsel. As I pointed out ear-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lier the conviction of the offence under Section 358 of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Penal Code is wrong. The accused has been sentenced to a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term of 7 years rigorous imprisonment and to pay a fne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rs. 10,000/- in respect of the conviction under Section 358</w:t>
      </w:r>
    </w:p>
    <w:p>
      <w:pPr>
        <w:spacing w:before="5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of the Penal Code. For the above reasons I set aside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accused-appellant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respect of the offence under Section 358 of the Penal Code.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refuse to intervene with the conviction and the sentence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accused-appellant in respect of the offence under Section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315 of the Penal Code as there is no illegality.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 and the sentence altered.</w:t>
      </w:r>
    </w:p>
    <w:p>
      <w:pPr>
        <w:spacing w:before="255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Upaly aBeyratHne,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5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Conviction/sentence in respect of offence under Section 358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[only] set aside.</w:t>
      </w:r>
    </w:p>
    <w:p>
      <w:pPr>
        <w:spacing w:before="11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partly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Wijenayake and others vs. Minister of Public  Administration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247</w:t>
      </w:r>
    </w:p>
    <w:p>
      <w:pPr>
        <w:spacing w:before="818" w:line="204" w:lineRule="exact"/>
        <w:ind w:left="2596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WIJENAYAkE AND OTHERS vS.</w:t>
      </w:r>
    </w:p>
    <w:p>
      <w:pPr>
        <w:spacing w:before="35" w:line="204" w:lineRule="exact"/>
        <w:ind w:left="2142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MINISTER OF PUBLIC  ADMINISTRATION</w:t>
      </w:r>
    </w:p>
    <w:p>
      <w:pPr>
        <w:spacing w:before="5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SATHyA HETTIGE, PC.J [P/CA]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ANIL GOONErATNE, J.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255/2008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20, 2008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17, 2008</w:t>
      </w:r>
    </w:p>
    <w:p>
      <w:pPr>
        <w:spacing w:before="26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Writ of Certiorari – Pilgrimages Ordinance – Section 2 – Minister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defning area as “Camp Area” – No inquiry held? – Gazetted – Title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 the property disputed? – Disputed facts cannot be decided in a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writ Court – Necessary parties?</w:t>
      </w:r>
    </w:p>
    <w:p>
      <w:pPr>
        <w:spacing w:before="19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Petitioners complain that their properties are included in the “Camp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area” in the gazette published in terms of the provisions of the Pilgrims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 by the Minister.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respondent contended that the title to the property of the petitioner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 disputed and a prerogative writ does not lie.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Finality of title and boundary of the land in dispute lies in a civil</w:t>
      </w:r>
    </w:p>
    <w:p>
      <w:pPr>
        <w:spacing w:before="2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Court. These are all disputed facts which cannot be decided in a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writ Court.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Anil Gooneratne, J.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“In the event the petitioners succeed in the original Court, I see no</w:t>
      </w:r>
    </w:p>
    <w:p>
      <w:pPr>
        <w:spacing w:before="2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reason to prevent the petitioners to move the Court of Appeal to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get the relevant gazette quashed”.</w:t>
      </w:r>
    </w:p>
    <w:p>
      <w:pPr>
        <w:spacing w:before="198" w:line="211" w:lineRule="exact"/>
        <w:ind w:left="1077"/>
      </w:pPr>
      <w:r>
        <w:rPr>
          <w:b w:val="true"/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Writ of Certiorari.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Gregory Fernando and others vs.Stanley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  <w:r>
        <w:rPr>
          <w:sz w:val="18"/>
          <w:szCs w:val="18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Acting Principal</w:t>
      </w:r>
    </w:p>
    <w:p>
      <w:pPr>
        <w:spacing w:before="28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Christ King National School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2004 1 SLr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Farook vs. Siriwardena – Education offcer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1997 1 Sri Lr 145 at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148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Abayadeera and 162 others vs. Don Stanley Wijesundara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  <w:r>
        <w:rPr>
          <w:sz w:val="18"/>
          <w:szCs w:val="18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 C.</w:t>
      </w:r>
    </w:p>
    <w:p>
      <w:pPr>
        <w:spacing w:before="14" w:line="211" w:lineRule="exact"/>
        <w:ind w:left="1530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University of Colombo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- 1983 2 Sri Lr 267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Mutusamy Gnanasambanthan vs. Chairman PEIA and 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9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1998-3 Sri Lr 169</w:t>
      </w:r>
    </w:p>
    <w:p>
      <w:pPr>
        <w:spacing w:before="1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Dr. K. Puvanedram and another vs. T.M. Premasiri and two others</w:t>
      </w:r>
    </w:p>
    <w:p>
      <w:pPr>
        <w:spacing w:before="9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-2009-BLr 65</w:t>
      </w:r>
    </w:p>
    <w:p>
      <w:pPr>
        <w:spacing w:before="12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Chula Bandara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D. K. Dhanapala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</w:t>
      </w:r>
    </w:p>
    <w:p>
      <w:pPr>
        <w:spacing w:before="9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L.M.K. Atulananda ASG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 Peiris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for respondent</w:t>
      </w:r>
    </w:p>
    <w:p>
      <w:pPr>
        <w:spacing w:before="5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214" w:line="246" w:lineRule="exact"/>
        <w:ind w:left="1077"/>
      </w:pPr>
      <w:r>
        <w:rPr>
          <w:b w:val="true"/>
          <w:spacing w:val="22"/>
          <w:sz w:val="21"/>
          <w:szCs w:val="21"/>
          <w:rFonts w:ascii="Bookman Old Style" w:hAnsi="Bookman Old Style" w:cs="Bookman Old Style"/>
          <w:color w:val="231f20"/>
        </w:rPr>
        <w:t xml:space="preserve">anil Gooneratne J.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three  Petitioners  in  this  application  have  sought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Writ of Certiorari to quash the defnition of “camp area”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gazette marked P11. Sub paragraph (ii) of the prayer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Petitioners reads thus “issue a mandate in the nature of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Writ of Certiorari, to quash the defnition of “camp area”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contained in paragraph 2 and the Schedule to the regula-</w:t>
      </w:r>
    </w:p>
    <w:p>
      <w:pPr>
        <w:spacing w:before="0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tions marked P11. In the Petition it is pleaded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is the owner of the property which is the subject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 of this action.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being the parents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 have  life  interest  on  the  property  in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property in question is described more particularly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schedule of document P11 which is marked as ‘P11A’.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'schedule’ gives the following description.</w:t>
      </w:r>
    </w:p>
    <w:p>
      <w:pPr>
        <w:spacing w:before="2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premises where kirindigalla Sri vishnu devalaya is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situated in the village of kirindigalla of Grama Niladhari’s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Wijenayake and others vs. Minister of Public  Administration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249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division of No. 512 kirindigalla in the divisional Secretary’s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division of the Ibbagamuwa in the kurunegala district.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Boundaries are as follows: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North:  dewalalanda Waththa belonging to dewalaya:</w:t>
      </w:r>
    </w:p>
    <w:p>
      <w:pPr>
        <w:spacing w:before="1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East:</w:t>
      </w:r>
      <w:r>
        <w:rPr>
          <w:sz w:val="21"/>
          <w:szCs w:val="21"/>
          <w:rFonts w:ascii="Bookman Old Style" w:hAnsi="Bookman Old Style" w:cs="Bookman Old Style"/>
          <w:color w:val="231f20"/>
          <w:spacing w:val="1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Deiyandalupotha paddy felds;.</w:t>
      </w:r>
    </w:p>
    <w:p>
      <w:pPr>
        <w:spacing w:before="1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South:  Mathale, Thalgodapitiya main road;</w:t>
      </w:r>
    </w:p>
    <w:p>
      <w:pPr>
        <w:spacing w:before="14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West:</w:t>
      </w:r>
      <w:r>
        <w:rPr>
          <w:sz w:val="21"/>
          <w:szCs w:val="21"/>
          <w:rFonts w:ascii="Bookman Old Style" w:hAnsi="Bookman Old Style" w:cs="Bookman Old Style"/>
          <w:color w:val="231f20"/>
          <w:spacing w:val="1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kirindigalla, Ganemulla, Gamsabha road.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Petitioners have given details of devolution of title</w:t>
      </w:r>
    </w:p>
    <w:p>
      <w:pPr>
        <w:spacing w:before="5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and the several deeds and plans relied by them in paragraphs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3 to 11 of the Petition. It is pleaded that a dispute arose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Basnayake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Nilame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kirindigalle devalaya regarding boundaries of the property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dispute. Further it is pleaded that the above-mentioned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Basnayake Nilame fled action in District Court, Kurunegala</w:t>
      </w:r>
    </w:p>
    <w:p>
      <w:pPr>
        <w:spacing w:before="0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seeking a declaration that the property claimed by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belongs to the above named devalaya.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pleaded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Minister has acted in excess of authority or without authority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defning a “camp area” since</w:t>
      </w:r>
    </w:p>
    <w:p>
      <w:pPr>
        <w:spacing w:before="19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does not have authority in terms of</w:t>
      </w:r>
    </w:p>
    <w:p>
      <w:pPr>
        <w:spacing w:before="1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of Section 2 of the Pilgrimages Ordinance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defne a camp area relating to a Devale.</w:t>
      </w:r>
    </w:p>
    <w:p>
      <w:pPr>
        <w:spacing w:before="14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any  event  the 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has  no  authority  to</w:t>
      </w:r>
    </w:p>
    <w:p>
      <w:pPr>
        <w:spacing w:before="1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defne any such camp area to include the private property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belonging to the Petitioners</w:t>
      </w:r>
    </w:p>
    <w:p>
      <w:pPr>
        <w:spacing w:before="14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has failed to conduct any inquiry into</w:t>
      </w:r>
    </w:p>
    <w:p>
      <w:pPr>
        <w:spacing w:before="147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matter prior to making the said regulations (P11).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was under a duty to do so when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 are allowed to encroach upon the land belonging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petitioners.</w:t>
      </w:r>
    </w:p>
    <w:p>
      <w:pPr>
        <w:spacing w:before="12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has failed and neglected to consult</w:t>
      </w:r>
    </w:p>
    <w:p>
      <w:pPr>
        <w:spacing w:before="1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divisional  Secretary  Ibbagamuwa  prior  to  making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regulations (P11).</w:t>
      </w:r>
    </w:p>
    <w:p>
      <w:pPr>
        <w:spacing w:before="12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respondent has acted contrary to the rules of</w:t>
      </w:r>
    </w:p>
    <w:p>
      <w:pPr>
        <w:spacing w:before="13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natural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consult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divisional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Secretary Ibbagamuwa or the Petitioners who are claim-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ownership to the land and who are also aggrieved by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publication of these regulations (P11).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very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briefy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positions: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11/12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  does  not  establish  that  the  property  is  State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property. P9 state that title cannot be established or it is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item of evidence as regards title of petitioner.</w:t>
      </w:r>
    </w:p>
    <w:p>
      <w:pPr>
        <w:spacing w:before="18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Minister is empowered to frame regulations in rela-</w:t>
      </w:r>
    </w:p>
    <w:p>
      <w:pPr>
        <w:spacing w:before="45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tion to a place of worship, and it need not necessarily be a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 place.</w:t>
      </w:r>
    </w:p>
    <w:p>
      <w:pPr>
        <w:spacing w:before="18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document marked r2 which is the gazette dated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1948 April 30 bearing No. 9859 under the title for regu-</w:t>
      </w:r>
    </w:p>
    <w:p>
      <w:pPr>
        <w:spacing w:before="4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lation for pilgrimages to kataragama referred to in sub-</w:t>
      </w:r>
    </w:p>
    <w:p>
      <w:pPr>
        <w:spacing w:before="45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paragraph (iii) of the paragraph 9 of the statement of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defnes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camp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area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area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45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radius of a mile from the ford in the Menik Ganga at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kataragama, the area within a radius of a quarter mile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Pillayar kovil at Sella kataragama. It is, therefore,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 as far back as 1948 camp area has been defned to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include land which need not necessarily be public land.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9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Wijenayake and others vs. Minister of Public  Administration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(Anil Gooneratne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 perusal of the averments in paragraphs 13 and 15</w:t>
      </w:r>
    </w:p>
    <w:p>
      <w:pPr>
        <w:spacing w:before="53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the petition refects the fact that there is a dispute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 the petitioner and the Basnayake Nilame of the</w:t>
      </w:r>
    </w:p>
    <w:p>
      <w:pPr>
        <w:spacing w:before="53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kirindigala devalaya with regard to the boundaries of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land described in the said schedule contained in the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Gazette P11. It should be noted that in paragraph 16 of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Petition, it is revealed that a case has been instituted</w:t>
      </w:r>
    </w:p>
    <w:p>
      <w:pPr>
        <w:spacing w:before="53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district Court of kurunegala by the Basnayake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Nilame of the kirindigala devalaya to establish title of 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devalaya to the land in question.</w:t>
      </w:r>
    </w:p>
    <w:p>
      <w:pPr>
        <w:spacing w:before="19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district Court of kurunegala would decide accuracy of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 and boundaries.</w:t>
      </w:r>
    </w:p>
    <w:p>
      <w:pPr>
        <w:spacing w:before="19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Basnayake Nilame of the devalaya in question is a neces-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sary party and refer to the following case law.</w:t>
      </w:r>
    </w:p>
    <w:p>
      <w:pPr>
        <w:spacing w:before="19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Gregory Fernando and others v. Stanley Perera.,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Acting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Principle, Christ the King National School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22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Farook v. Siriwardena, Education Offcer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28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Abayadeera and 162 others v. Don Stantley Wijesurndera,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Vice Chancellor, University of Colombo and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</w:p>
    <w:p>
      <w:pPr>
        <w:spacing w:before="28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Mutusamy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Gnanasambanthan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Chairman,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</w:p>
    <w:p>
      <w:pPr>
        <w:spacing w:before="342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Petitioners’ complaint very briefy is that the prop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erty belonging to the Petitioners are included in the camp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area in the Gazette produced in this application and such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publication is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ultra vires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powers of the Minister in terms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Pilgrims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not affect the rights of the Petitioners as far as title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property.  If  in  fact  private  property  belonging  to 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are included in the camp area. I see that there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merit in that submission of the Petitioners and the Gazette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liable to be quashed. However the material furnished suggest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 title/boundary dispute is agitated before the kurune-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gala District Court. As such fnality (subject to appeal) of title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boundary of the land in dispute lies in the action fled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district Court of  kurunegala. These are all disputed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 which cannot be decided in a Writ Court, of the Court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</w:t>
      </w:r>
      <w:r>
        <w:rPr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Vide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Dr.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Puvanendram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&amp;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Another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T.M,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Premasiri &amp; 2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</w:p>
    <w:p>
      <w:pPr>
        <w:spacing w:before="34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event the Petitioners succeed in the original court,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 see no reason to prevent the Petitioners to move the Court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Appeal to get the relevant gazette quashed. However in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before us Petitioners do not give a clear indication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regarding title to the property in dispute. If the title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in dispute and the boundaries are correctly defned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Petitioners would be in a better position. In the absence 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material in this regard I am reluctantly compelled to refuse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application.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dismissed without costs.</w:t>
      </w:r>
    </w:p>
    <w:p>
      <w:pPr>
        <w:spacing w:before="255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HettiGe pc J. (p/ca) –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