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4189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FINANCE  (AMENDMENT)</w:t>
      </w:r>
    </w:p>
    <w:p>
      <w:pPr>
        <w:spacing w:before="0" w:line="335" w:lineRule="exact"/>
        <w:ind w:left="4595"/>
      </w:pPr>
      <w:r>
        <w:rPr>
          <w:sz w:val="28"/>
          <w:szCs w:val="28"/>
          <w:rFonts w:ascii="Arial" w:hAnsi="Arial" w:cs="Arial"/>
          <w:color w:val="231f20"/>
        </w:rPr>
        <w:t xml:space="preserve">ACT,  No. 13 OF 2007</w:t>
      </w:r>
    </w:p>
    <w:p>
      <w:pPr>
        <w:spacing w:before="943" w:line="26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12,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6.75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6.99mm;width:8.29mm;height:7.23mm;margin-left:132.24mm;margin-top:56.99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13 of 2007</w:t>
      </w:r>
      <w:r>
        <w:rPr>
          <w:sz w:val="20"/>
          <w:szCs w:val="20"/>
          <w:rFonts w:ascii="Arial" w:hAnsi="Arial" w:cs="Arial"/>
          <w:color w:val="231f2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6" w:line="241" w:lineRule="exact"/>
        <w:ind w:left="404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2/2007.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11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 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0" w:line="239" w:lineRule="exact"/>
        <w:ind w:left="305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2005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11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22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13 of 2007.</w:t>
      </w:r>
    </w:p>
    <w:p>
      <w:pPr>
        <w:spacing w:before="239" w:line="241" w:lineRule="exact"/>
        <w:ind w:left="4969"/>
      </w:pPr>
      <w:r>
        <w:rPr>
          <w:sz w:val="20"/>
          <w:szCs w:val="20"/>
          <w:rFonts w:ascii="Arial" w:hAnsi="Arial" w:cs="Arial"/>
          <w:color w:val="231f20"/>
        </w:rPr>
        <w:t xml:space="preserve">PART  I</w:t>
      </w:r>
    </w:p>
    <w:p>
      <w:pPr>
        <w:spacing w:before="157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MENDMENT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11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Part I of the Finance Act, No. 11 of 2006 (Motor Vehicle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Concessionary Levy) (hereinafter in this Part referred to as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Finance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11 of 2002.</w:t>
      </w:r>
    </w:p>
    <w:p>
      <w:pPr>
        <w:spacing w:before="0" w:line="10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“principal enactment”) is hereby amended in section 2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thereof, as follows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re-lettering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that section as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(i) thereof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amending the re-lettered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(i) as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follows :—</w:t>
      </w:r>
    </w:p>
    <w:p>
      <w:pPr>
        <w:spacing w:before="15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for the words “from every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individual who,” of the words “for  the period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March 31, 2006 and ending</w:t>
      </w:r>
    </w:p>
    <w:p>
      <w:pPr>
        <w:spacing w:before="0" w:line="239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date of commencement of this Act, from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every individual who,” ;and</w:t>
      </w:r>
    </w:p>
    <w:p>
      <w:pPr>
        <w:spacing w:before="15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for the words “on the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aggregate of such taxes and levies.”, of the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words “on the aggregate of such taxes and</w:t>
      </w:r>
    </w:p>
    <w:p>
      <w:pPr>
        <w:spacing w:before="0" w:line="24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levies, where such individual has commenced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importation process by the opening of a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Letter of Credit.”;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13 of 2007</w:t>
      </w:r>
    </w:p>
    <w:p>
      <w:pPr>
        <w:spacing w:before="47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addition immediately after the re-lettered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(i) of the following paragraphs :—</w:t>
      </w:r>
    </w:p>
    <w:p>
      <w:pPr>
        <w:spacing w:before="251" w:line="241" w:lineRule="exact"/>
        <w:ind w:left="4914"/>
      </w:pPr>
      <w:r>
        <w:rPr>
          <w:sz w:val="20"/>
          <w:szCs w:val="20"/>
          <w:rFonts w:ascii="Arial" w:hAnsi="Arial" w:cs="Arial"/>
          <w:color w:val="231f20"/>
        </w:rPr>
        <w:t xml:space="preserve">“(ii)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and after the date of commencement of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Act, from every individual who has not in</w:t>
      </w:r>
    </w:p>
    <w:p>
      <w:pPr>
        <w:spacing w:before="6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terms of paragraph (i) above availed himself</w:t>
      </w:r>
    </w:p>
    <w:p>
      <w:pPr>
        <w:spacing w:before="3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concession referred to therein, or every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individual who has paid in respect of any</w:t>
      </w:r>
    </w:p>
    <w:p>
      <w:pPr>
        <w:spacing w:before="3" w:line="241" w:lineRule="exact"/>
        <w:ind w:left="54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period of five consecutive years of assessment,</w:t>
      </w:r>
    </w:p>
    <w:p>
      <w:pPr>
        <w:spacing w:before="6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April 1, 2001, income tax in</w:t>
      </w:r>
    </w:p>
    <w:p>
      <w:pPr>
        <w:spacing w:before="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terms of the Inland Revenue Act, No. 38 of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2000 or the Inland Revenue Act, No. 10 of</w:t>
      </w:r>
    </w:p>
    <w:p>
      <w:pPr>
        <w:spacing w:before="3" w:line="241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2006, as the case may be,  an amount not less</w:t>
      </w:r>
    </w:p>
    <w:p>
      <w:pPr>
        <w:spacing w:before="6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than rupees two hundred and fifty thousand</w:t>
      </w:r>
    </w:p>
    <w:p>
      <w:pPr>
        <w:spacing w:before="3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(250,000/-) in respect of each such year of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assessment and certified as such by the</w:t>
      </w:r>
    </w:p>
    <w:p>
      <w:pPr>
        <w:spacing w:before="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Commissioner-General of Inland Revenue,</w:t>
      </w:r>
    </w:p>
    <w:p>
      <w:pPr>
        <w:spacing w:before="6" w:line="241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imports a motor vehicle falling within a</w:t>
      </w:r>
    </w:p>
    <w:p>
      <w:pPr>
        <w:spacing w:before="3" w:line="241" w:lineRule="exact"/>
        <w:ind w:left="54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category of motor vehicles as may be</w:t>
      </w:r>
    </w:p>
    <w:p>
      <w:pPr>
        <w:spacing w:before="6" w:line="241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determined by the Minister by Order published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be  a permitted motor vehicle,</w:t>
      </w:r>
    </w:p>
    <w:p>
      <w:pPr>
        <w:spacing w:before="6" w:line="241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shall be required to pay at the time of</w:t>
      </w:r>
    </w:p>
    <w:p>
      <w:pPr>
        <w:spacing w:before="3" w:line="241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importation of such vehicle, the levy</w:t>
      </w:r>
    </w:p>
    <w:p>
      <w:pPr>
        <w:spacing w:before="6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calculated on the applicable rate from and out</w:t>
      </w:r>
    </w:p>
    <w:p>
      <w:pPr>
        <w:spacing w:before="3" w:line="241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such rate or rates as may be determined by</w:t>
      </w:r>
    </w:p>
    <w:p>
      <w:pPr>
        <w:spacing w:before="6" w:line="241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Minister by Order published in the</w:t>
      </w:r>
    </w:p>
    <w:p>
      <w:pPr>
        <w:spacing w:before="1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, of the aggregate of any tax or fiscal</w:t>
      </w:r>
    </w:p>
    <w:p>
      <w:pPr>
        <w:spacing w:before="8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levy which such individual is liable to pay in</w:t>
      </w:r>
    </w:p>
    <w:p>
      <w:pPr>
        <w:spacing w:before="3" w:line="241" w:lineRule="exact"/>
        <w:ind w:left="54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terms of the Customs Ordinance (Chapter 235),</w:t>
      </w:r>
    </w:p>
    <w:p>
      <w:pPr>
        <w:spacing w:before="6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Excise (Special Provisions) Act, No. 13 of</w:t>
      </w:r>
    </w:p>
    <w:p>
      <w:pPr>
        <w:spacing w:before="3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1989 and the Value Added Tax Act, No. 14 of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2002 ;</w:t>
      </w:r>
    </w:p>
    <w:p>
      <w:pPr>
        <w:spacing w:before="25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 of sub-paragraphs (i) and (ii)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of this paragraph, the expression “date of</w:t>
      </w:r>
    </w:p>
    <w:p>
      <w:pPr>
        <w:spacing w:before="6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this Act” means the date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which Finance (Amendment) Act, No. 13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2007 comes into force.”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13 of 2007</w:t>
      </w:r>
      <w:r>
        <w:rPr>
          <w:sz w:val="20"/>
          <w:szCs w:val="20"/>
          <w:rFonts w:ascii="Arial" w:hAnsi="Arial" w:cs="Arial"/>
          <w:color w:val="231f2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addition at the end of this section, of the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following new subsection :—</w:t>
      </w:r>
    </w:p>
    <w:p>
      <w:pPr>
        <w:spacing w:before="251" w:line="241" w:lineRule="exact"/>
        <w:ind w:left="38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“(3) Any year of assessment which has once been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taken in to account in the calculation of the period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five years, shall not be taken into consideration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calculation of a period of five years thereafter.”.</w:t>
      </w:r>
    </w:p>
    <w:p>
      <w:pPr>
        <w:spacing w:before="241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amendment made to by this Act to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Retrospective</w:t>
      </w:r>
    </w:p>
    <w:p>
      <w:pPr>
        <w:spacing w:before="0" w:line="17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(i) of subsection (1) of section 2 of the principal enactment,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6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for all purposes be deemed to have come into force on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March 31, 2006.</w:t>
      </w:r>
    </w:p>
    <w:p>
      <w:pPr>
        <w:spacing w:before="250" w:line="241" w:lineRule="exact"/>
        <w:ind w:left="4941"/>
      </w:pPr>
      <w:r>
        <w:rPr>
          <w:sz w:val="20"/>
          <w:szCs w:val="20"/>
          <w:rFonts w:ascii="Arial" w:hAnsi="Arial" w:cs="Arial"/>
          <w:color w:val="231f20"/>
        </w:rPr>
        <w:t xml:space="preserve">PART  II</w:t>
      </w:r>
    </w:p>
    <w:p>
      <w:pPr>
        <w:spacing w:before="251" w:line="241" w:lineRule="exact"/>
        <w:ind w:left="357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MENDMENT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ART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III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3" w:line="241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2005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III (Construction Industry Guarantee Fund Levy)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Finance Act, No. 5 of 2005, is hereby amended as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 III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Finance Act, No.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follows :—</w:t>
      </w:r>
      <w:r>
        <w:rPr>
          <w:sz w:val="20"/>
          <w:szCs w:val="20"/>
          <w:rFonts w:ascii="Arial" w:hAnsi="Arial" w:cs="Arial"/>
          <w:color w:val="231f20"/>
          <w:spacing w:val="41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5 of 2005.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section 14 of that Part, by the substitution for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“to the Institute for Construction Training an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Development (hereinafter referred to as “ICTAD”)”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words “to the Commissioner-General of Inland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Revenue”;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section 15 of that Part—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for the word “ICTAD” of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the words “the Commissioner-General of</w:t>
      </w:r>
    </w:p>
    <w:p>
      <w:pPr>
        <w:spacing w:before="3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Inland Revenue” ; and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marginal note to that section, by the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substitution for the word “ICTAD”, of the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words “Commissioner-General of Inland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Revenue”;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13 of 2007</w:t>
      </w:r>
    </w:p>
    <w:p>
      <w:pPr>
        <w:spacing w:before="46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section 17 of that Part, by the substitution for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words “ICTAD shall maintain a record of all amounts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collected by it in relation” of the words, “the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Commissioner-General shall maintain a record of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amounts collected in relation”;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section 18 of that Part, by the substitution for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words “ICTAD shall maintain a record of all amounts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collected by it in relation” of the words, “the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Commissioner-General shall maintain a record of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amounts collected in relation”;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section 19 of that Part, by the substitution in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subsections (2), (3), (4), (5) and (6) thereof, for the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words“ICTAD” wherever such word appears in such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subsections, of the words “the Commissioner-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 of Inland Revenue”;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section 20 thereof—</w:t>
      </w:r>
    </w:p>
    <w:p>
      <w:pPr>
        <w:spacing w:before="17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the insertion immediately before the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definition of the expression “construction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contractor” of the following definition :—</w:t>
      </w:r>
    </w:p>
    <w:p>
      <w:pPr>
        <w:spacing w:before="179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“Commissioner-General of Inland Revenue”</w:t>
      </w:r>
    </w:p>
    <w:p>
      <w:pPr>
        <w:spacing w:before="0" w:line="239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have the same meaning as in the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Inland Revenue Act, No. 10 of 2006 ;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7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by the repeal of the definition of the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expression “the Institution for Construction,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and Development (ICTAD)”;</w:t>
      </w:r>
    </w:p>
    <w:p>
      <w:pPr>
        <w:spacing w:before="17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section 22 thereof, by the addition at the end of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section of the following paragraph :—</w:t>
      </w:r>
    </w:p>
    <w:p>
      <w:pPr>
        <w:spacing w:before="239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“For the purposes of this section, “ICTAD”</w:t>
      </w:r>
    </w:p>
    <w:p>
      <w:pPr>
        <w:spacing w:before="0" w:line="239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means the Institution for Construction,</w:t>
      </w:r>
    </w:p>
    <w:p>
      <w:pPr>
        <w:spacing w:before="0" w:line="240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Training and Development, being an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industrial undertaking which is constituted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13 of 2007</w:t>
      </w:r>
      <w:r>
        <w:rPr>
          <w:sz w:val="20"/>
          <w:szCs w:val="20"/>
          <w:rFonts w:ascii="Arial" w:hAnsi="Arial" w:cs="Arial"/>
          <w:color w:val="231f2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69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established by Order made under section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3 of the State Industrial Corporations Act, No.</w:t>
      </w:r>
    </w:p>
    <w:p>
      <w:pPr>
        <w:spacing w:before="0" w:line="239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49 of 1957 and published  in  Gazette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Extraordinary  No. 718/15 of June 10, 1992.”.</w:t>
      </w:r>
    </w:p>
    <w:p>
      <w:pPr>
        <w:spacing w:before="210" w:line="26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case on an inconsistency between the Sinhala and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6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7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