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1" w:line="390" w:lineRule="exact"/>
        <w:ind w:left="3436"/>
      </w:pPr>
      <w:r>
        <w:rPr>
          <w:sz w:val="30"/>
          <w:szCs w:val="30"/>
          <w:rFonts w:ascii="Arial" w:hAnsi="Arial" w:cs="Arial"/>
          <w:color w:val="231f20"/>
        </w:rPr>
        <w:t xml:space="preserve">LOCAL AUTHORITIES  (SPECIAL</w:t>
      </w:r>
    </w:p>
    <w:p>
      <w:pPr>
        <w:spacing w:before="0" w:line="359" w:lineRule="exact"/>
        <w:ind w:left="3309"/>
      </w:pPr>
      <w:r>
        <w:rPr>
          <w:spacing w:val="-11"/>
          <w:sz w:val="30"/>
          <w:szCs w:val="30"/>
          <w:rFonts w:ascii="Arial" w:hAnsi="Arial" w:cs="Arial"/>
          <w:color w:val="231f20"/>
        </w:rPr>
        <w:t xml:space="preserve">PROVISIONS)  ACT,  No.  30  OF  2007</w:t>
      </w:r>
    </w:p>
    <w:p>
      <w:pPr>
        <w:spacing w:before="325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07" w:line="260" w:lineRule="exact"/>
        <w:ind w:left="445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08th August, 2007]</w:t>
      </w:r>
    </w:p>
    <w:p>
      <w:pPr>
        <w:spacing w:before="566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633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5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August  10, 2007</w:t>
      </w:r>
    </w:p>
    <w:p>
      <w:pPr>
        <w:spacing w:before="399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760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9"/>
          <w:sz w:val="18"/>
          <w:szCs w:val="18"/>
          <w:rFonts w:ascii="Arial" w:hAnsi="Arial" w:cs="Arial"/>
          <w:color w:val="231f20"/>
        </w:rPr>
        <w:t xml:space="preserve">rice :  Rs.  4.00</w:t>
      </w:r>
      <w:r>
        <w:rPr>
          <w:sz w:val="18"/>
          <w:szCs w:val="18"/>
          <w:rFonts w:ascii="Arial" w:hAnsi="Arial" w:cs="Arial"/>
          <w:color w:val="231f20"/>
          <w:spacing w:val="3684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89mm;margin-top:59.28mm;width:6.26mm;height:4.23mm;margin-left:131.89mm;margin-top:59.28mm;width:6.26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2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Local Authorities (Special Provisions)</w:t>
      </w:r>
      <w:r>
        <w:rPr>
          <w:sz w:val="20"/>
          <w:szCs w:val="20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30 of 2007</w:t>
      </w:r>
    </w:p>
    <w:p>
      <w:pPr>
        <w:spacing w:before="221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08th August, 2007]</w:t>
      </w:r>
    </w:p>
    <w:p>
      <w:pPr>
        <w:spacing w:before="214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 D.—O. 35/2007</w:t>
      </w:r>
    </w:p>
    <w:p>
      <w:pPr>
        <w:spacing w:before="2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CALLING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FRESH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NOMINATIONS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HOLDING</w:t>
      </w:r>
    </w:p>
    <w:p>
      <w:pPr>
        <w:spacing w:before="0" w:line="211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ELECTIONS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RESPECT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ONE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UNICIPAL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OUNCIL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EIGHT</w:t>
      </w:r>
    </w:p>
    <w:p>
      <w:pPr>
        <w:spacing w:before="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RADESHIYA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ABHAS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ASTERN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ROVINCE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WHERE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LECTIONS</w:t>
      </w:r>
    </w:p>
    <w:p>
      <w:pPr>
        <w:spacing w:before="0" w:line="211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SUCH</w:t>
      </w:r>
      <w:r>
        <w:rPr>
          <w:sz w:val="14"/>
          <w:szCs w:val="14"/>
          <w:rFonts w:ascii="Arial" w:hAnsi="Arial" w:cs="Arial"/>
          <w:color w:val="231f2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OUNCIL</w:t>
      </w:r>
      <w:r>
        <w:rPr>
          <w:sz w:val="14"/>
          <w:szCs w:val="14"/>
          <w:rFonts w:ascii="Arial" w:hAnsi="Arial" w:cs="Arial"/>
          <w:color w:val="231f20"/>
          <w:spacing w:val="1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ABHAS</w:t>
      </w:r>
      <w:r>
        <w:rPr>
          <w:sz w:val="14"/>
          <w:szCs w:val="14"/>
          <w:rFonts w:ascii="Arial" w:hAnsi="Arial" w:cs="Arial"/>
          <w:color w:val="231f20"/>
          <w:spacing w:val="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HAVE</w:t>
      </w:r>
      <w:r>
        <w:rPr>
          <w:sz w:val="14"/>
          <w:szCs w:val="14"/>
          <w:rFonts w:ascii="Arial" w:hAnsi="Arial" w:cs="Arial"/>
          <w:color w:val="231f20"/>
          <w:spacing w:val="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BEEN</w:t>
      </w:r>
      <w:r>
        <w:rPr>
          <w:sz w:val="14"/>
          <w:szCs w:val="14"/>
          <w:rFonts w:ascii="Arial" w:hAnsi="Arial" w:cs="Arial"/>
          <w:color w:val="231f20"/>
          <w:spacing w:val="1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POSTPONED</w:t>
      </w:r>
      <w:r>
        <w:rPr>
          <w:sz w:val="14"/>
          <w:szCs w:val="14"/>
          <w:rFonts w:ascii="Arial" w:hAnsi="Arial" w:cs="Arial"/>
          <w:color w:val="231f20"/>
          <w:spacing w:val="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DUE</w:t>
      </w:r>
      <w:r>
        <w:rPr>
          <w:sz w:val="14"/>
          <w:szCs w:val="14"/>
          <w:rFonts w:ascii="Arial" w:hAnsi="Arial" w:cs="Arial"/>
          <w:color w:val="231f20"/>
          <w:spacing w:val="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</w:p>
    <w:p>
      <w:pPr>
        <w:spacing w:before="0" w:line="227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UNFORSEEN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URGENT</w:t>
      </w:r>
      <w:r>
        <w:rPr>
          <w:sz w:val="14"/>
          <w:szCs w:val="14"/>
          <w:rFonts w:ascii="Arial" w:hAnsi="Arial" w:cs="Arial"/>
          <w:color w:val="231f2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CIRCUMSTANCES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1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</w:p>
    <w:p>
      <w:pPr>
        <w:spacing w:before="0" w:line="227" w:lineRule="exact"/>
        <w:ind w:left="3116"/>
      </w:pP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64" w:line="19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WHEREAS Notices were published under section 26 of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Local Authorities Elections Ordinance, that nominations will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received in respect of elections to all Municipal Councils,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Urban Councils and Pradeshiya Sabhas in the Eastern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Province:</w:t>
      </w:r>
    </w:p>
    <w:p>
      <w:pPr>
        <w:spacing w:before="21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WHEREAS the dates of polls fixed for the holding of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elections for the aforesaid Municipal Council and the eight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Pradeshiya Sabhas, out of the aforesaid local authorities, were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postponed from time to time due to urgent and unforeseen</w:t>
      </w:r>
    </w:p>
    <w:p>
      <w:pPr>
        <w:spacing w:before="0" w:line="228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circumstances by Orders made under subsection (3) of section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38 of the Local Authorities Elections Ordinance:</w:t>
      </w:r>
    </w:p>
    <w:p>
      <w:pPr>
        <w:spacing w:before="215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AND WHEREAS persons who have tendered their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nominations have either died or been displaced or have</w:t>
      </w:r>
    </w:p>
    <w:p>
      <w:pPr>
        <w:spacing w:before="0" w:line="22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changed their party or due to the fact that a considerable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number of persons who have tendered their nominations have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gone abroad or where persons who were below the age of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thirty-five at the time of tendering nominations are now over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age of thirty-five, it has become necessary to provide for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calling of fresh nominations in respect of the aforesaid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Municipal Council and Pradeshiya Sabhas:</w:t>
      </w:r>
    </w:p>
    <w:p>
      <w:pPr>
        <w:spacing w:before="214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WHEREAS due to the period of time that has elapsed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since the submission of nominations in respect of the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aforesaid Municipal Council and eight Pradeshiya Sabhas, it</w:t>
      </w:r>
    </w:p>
    <w:p>
      <w:pPr>
        <w:spacing w:before="0" w:line="228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has become necessary to provide for the calling of fresh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nominations in respect of such Municipal Council and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Pradeshiya Sabhas and to make provision for the holding of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fresh elections in respect of the aforesaid Council and Sabhas.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9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Local Authorities (Special Provisions)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30 of 2007</w:t>
      </w:r>
    </w:p>
    <w:p>
      <w:pPr>
        <w:spacing w:before="23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NOW THEREFORE BE it enacted by the Parliament of the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191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  <w:r>
        <w:rPr>
          <w:sz w:val="16"/>
          <w:szCs w:val="16"/>
          <w:rFonts w:ascii="Arial" w:hAnsi="Arial" w:cs="Arial"/>
          <w:color w:val="231f20"/>
          <w:spacing w:val="9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 may cited as the Local Authorities (Special</w:t>
      </w:r>
    </w:p>
    <w:p>
      <w:pPr>
        <w:spacing w:before="39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Provisions) Act, No. 30 of 2007.</w:t>
      </w:r>
    </w:p>
    <w:p>
      <w:pPr>
        <w:spacing w:before="139" w:line="25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Provisions</w:t>
      </w:r>
      <w:r>
        <w:rPr>
          <w:sz w:val="16"/>
          <w:szCs w:val="16"/>
          <w:rFonts w:ascii="Arial" w:hAnsi="Arial" w:cs="Arial"/>
          <w:color w:val="231f20"/>
          <w:spacing w:val="9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Nomination papers submitted, under section 28 of</w:t>
      </w:r>
    </w:p>
    <w:p>
      <w:pPr>
        <w:spacing w:before="0" w:line="1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relating to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nominations and</w:t>
      </w:r>
      <w:r>
        <w:rPr>
          <w:sz w:val="16"/>
          <w:szCs w:val="16"/>
          <w:rFonts w:ascii="Arial" w:hAnsi="Arial" w:cs="Arial"/>
          <w:color w:val="231f20"/>
          <w:spacing w:val="2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Local Authorites Elections Ordinance (Chapter 262)</w:t>
      </w:r>
    </w:p>
    <w:p>
      <w:pPr>
        <w:spacing w:before="0" w:line="23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deposits in</w:t>
      </w:r>
      <w:r>
        <w:rPr>
          <w:sz w:val="16"/>
          <w:szCs w:val="16"/>
          <w:rFonts w:ascii="Arial" w:hAnsi="Arial" w:cs="Arial"/>
          <w:color w:val="231f20"/>
          <w:spacing w:val="65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(hereinafter referred to as “the Ordinance”) in respect of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respect of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elections to the Municipal Council and the Pradeshiya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elections to</w:t>
      </w:r>
    </w:p>
    <w:p>
      <w:pPr>
        <w:spacing w:before="0" w:line="104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Sabhas specified in Schedules I and II, in response to the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certain Councils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Sabhas.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Notices published under section 26 of the Ordinance are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hereby deemed to be of no force and effect and as if such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nomination papers had never been submitted.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Notices published under subsection (3) of section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38 of the Ordinance, in respect of elections to the Municipal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Council and the Pradeshiya Sabhas specified in Schedules I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II, are hereby revoked.</w:t>
      </w:r>
    </w:p>
    <w:p>
      <w:pPr>
        <w:spacing w:before="227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Deposits made under section 29 of the Ordinance in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respect of candidates nominated by an independent group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election to the Municipal Council or any of the Pradeshiya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Sabhas specified in Schedules I and II, shall notwithstanding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anything to the contrary in section 30 of the Ordinance, be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refunded, on the production by the person who made the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deposit, of the receipt issued to such person under subsection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of section 29 of the Ordinance, together with interest on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deposit at the rate of twelve</w:t>
      </w:r>
      <w:r>
        <w:rPr>
          <w:sz w:val="20"/>
          <w:szCs w:val="20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 centum, per annum,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the date of deposit to the date of refund.</w:t>
      </w:r>
    </w:p>
    <w:p>
      <w:pPr>
        <w:spacing w:before="196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Steps to be</w:t>
      </w:r>
      <w:r>
        <w:rPr>
          <w:sz w:val="16"/>
          <w:szCs w:val="16"/>
          <w:rFonts w:ascii="Arial" w:hAnsi="Arial" w:cs="Arial"/>
          <w:color w:val="231f20"/>
          <w:spacing w:val="8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Steps shall be commenced under the Ordinance for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commenced for</w:t>
      </w:r>
      <w:r>
        <w:rPr>
          <w:sz w:val="16"/>
          <w:szCs w:val="16"/>
          <w:rFonts w:ascii="Arial" w:hAnsi="Arial" w:cs="Arial"/>
          <w:color w:val="231f20"/>
          <w:spacing w:val="29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holding of elections to the Municipal Council and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holding of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elections.</w:t>
      </w:r>
      <w:r>
        <w:rPr>
          <w:sz w:val="16"/>
          <w:szCs w:val="16"/>
          <w:rFonts w:ascii="Arial" w:hAnsi="Arial" w:cs="Arial"/>
          <w:color w:val="231f20"/>
          <w:spacing w:val="7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Pradeshiya Sabhas specified in Schedules I and II:</w:t>
      </w:r>
    </w:p>
    <w:p>
      <w:pPr>
        <w:spacing w:before="227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that the notice of nomination in terms of the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Ordinance shall be published on such date as the Minister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determine by Order published in the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Gazette,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date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however, be a date not later than six months from the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date of the coming into operation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2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Local Authorities (Special Provisions)</w:t>
      </w:r>
      <w:r>
        <w:rPr>
          <w:sz w:val="20"/>
          <w:szCs w:val="20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30 of 2007</w:t>
      </w:r>
    </w:p>
    <w:p>
      <w:pPr>
        <w:spacing w:before="215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Notwithstanding the provisions of any other law,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Displaced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any registered elector who reasonably fears that due to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persons.</w:t>
      </w:r>
    </w:p>
    <w:p>
      <w:pPr>
        <w:spacing w:before="7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conditions prevailing in the area within which his polling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station is situate, that he is unable to cast his vote freely at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polling station at an election held to elect members to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Municipal Council and eight Pradeshiya Sabhas as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specified in Schedules I and II to this Act, may make an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application in such format as specified by the Commissioner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Elections (hereinafter referred to as the “Commissioner”)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within one week of notice of nominations, requesting that he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allowed to cast his vote at another polling station as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may be determined by the Commissioner in his absolute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discretion.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Commissioner shall within a week of receipt of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application, inform such elector whether such application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accepted or rejected. The decision of the Commissioner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final and conclusive.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Upon the Commissioner deciding to accept the</w:t>
      </w:r>
    </w:p>
    <w:p>
      <w:pPr>
        <w:spacing w:before="0" w:line="23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application of a registered elector made in terms of subsection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he shall forthwith inform such elector of the polling station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at which he is eligible to cast his vote.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Commissioner shall cause to be published a list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names of the registered electors whose applications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have been accepted in accordance with the provisions of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subsection (2), by making copies thereof available for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inspection at his office and at the relevant district offices.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such vote is cast, such vote shall be counted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along with the votes of the relevant local authority in which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elector is registered.</w:t>
      </w:r>
    </w:p>
    <w:p>
      <w:pPr>
        <w:spacing w:before="198" w:line="28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For the purposes of this Act “Commissioner of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</w:p>
    <w:p>
      <w:pPr>
        <w:spacing w:before="0" w:line="22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Elections” shall have the same meaning as in the Ordinance.</w:t>
      </w:r>
    </w:p>
    <w:p>
      <w:pPr>
        <w:spacing w:before="217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9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Local Authorities (Special Provisions)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30 of 2007</w:t>
      </w:r>
    </w:p>
    <w:p>
      <w:pPr>
        <w:spacing w:before="244" w:line="192" w:lineRule="exact"/>
        <w:ind w:left="6135"/>
      </w:pPr>
      <w:r>
        <w:rPr>
          <w:sz w:val="16"/>
          <w:szCs w:val="16"/>
          <w:rFonts w:ascii="Arial" w:hAnsi="Arial" w:cs="Arial"/>
          <w:color w:val="231f20"/>
        </w:rPr>
        <w:t xml:space="preserve">SCHEDULE I</w:t>
      </w:r>
    </w:p>
    <w:p>
      <w:pPr>
        <w:spacing w:before="185" w:line="208" w:lineRule="exact"/>
        <w:ind w:left="5934"/>
      </w:pPr>
      <w:r>
        <w:rPr>
          <w:sz w:val="16"/>
          <w:szCs w:val="16"/>
          <w:rFonts w:ascii="Arial" w:hAnsi="Arial" w:cs="Arial"/>
          <w:color w:val="231f20"/>
        </w:rPr>
        <w:t xml:space="preserve">Municipal Councils</w:t>
      </w:r>
    </w:p>
    <w:p>
      <w:pPr>
        <w:spacing w:before="181" w:line="192" w:lineRule="exact"/>
        <w:ind w:left="4988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Batticaloa Municipal Council</w:t>
      </w:r>
    </w:p>
    <w:p>
      <w:pPr>
        <w:spacing w:before="191" w:line="192" w:lineRule="exact"/>
        <w:ind w:left="6107"/>
      </w:pPr>
      <w:r>
        <w:rPr>
          <w:sz w:val="16"/>
          <w:szCs w:val="16"/>
          <w:rFonts w:ascii="Arial" w:hAnsi="Arial" w:cs="Arial"/>
          <w:color w:val="231f20"/>
        </w:rPr>
        <w:t xml:space="preserve">SCHEDULE II</w:t>
      </w:r>
    </w:p>
    <w:p>
      <w:pPr>
        <w:spacing w:before="185" w:line="208" w:lineRule="exact"/>
        <w:ind w:left="5941"/>
      </w:pPr>
      <w:r>
        <w:rPr>
          <w:sz w:val="16"/>
          <w:szCs w:val="16"/>
          <w:rFonts w:ascii="Arial" w:hAnsi="Arial" w:cs="Arial"/>
          <w:color w:val="231f20"/>
        </w:rPr>
        <w:t xml:space="preserve">Pradeshiya Sabhas</w:t>
      </w:r>
    </w:p>
    <w:p>
      <w:pPr>
        <w:spacing w:before="188" w:line="192" w:lineRule="exact"/>
        <w:ind w:left="4988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Eravur Pattu Pradeshiya Sabha</w:t>
      </w:r>
    </w:p>
    <w:p>
      <w:pPr>
        <w:spacing w:before="6" w:line="192" w:lineRule="exact"/>
        <w:ind w:left="4988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Koralai Pattu Pradeshiya Sabha</w:t>
      </w:r>
    </w:p>
    <w:p>
      <w:pPr>
        <w:spacing w:before="6" w:line="192" w:lineRule="exact"/>
        <w:ind w:left="4988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Koralai Pattu North Pradeshiya Sabha</w:t>
      </w:r>
    </w:p>
    <w:p>
      <w:pPr>
        <w:spacing w:before="8" w:line="192" w:lineRule="exact"/>
        <w:ind w:left="4988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Manmunai South and Eruvil Pattu  Pradeshiya Sabha</w:t>
      </w:r>
    </w:p>
    <w:p>
      <w:pPr>
        <w:spacing w:before="6" w:line="192" w:lineRule="exact"/>
        <w:ind w:left="4988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Manmunai Pattu Pradeshiya Sabha</w:t>
      </w:r>
    </w:p>
    <w:p>
      <w:pPr>
        <w:spacing w:before="6" w:line="192" w:lineRule="exact"/>
        <w:ind w:left="4988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Manmunai  West Pradeshiya Sabha</w:t>
      </w:r>
    </w:p>
    <w:p>
      <w:pPr>
        <w:spacing w:before="8" w:line="192" w:lineRule="exact"/>
        <w:ind w:left="4988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Manmunai  South West Pradeshiya Sabha</w:t>
      </w:r>
    </w:p>
    <w:p>
      <w:pPr>
        <w:spacing w:before="32" w:line="192" w:lineRule="exact"/>
        <w:ind w:left="4988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Porathivu Pattu Pradeshiya Sabha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04mm;margin-top:54.70mm;width:110.77mm;height:12.35mm;margin-left:50.04mm;margin-top:54.70mm;width:110.77mm;height:12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32mm;margin-top:221.33mm;width:110.07mm;height:0.00mm;margin-left:50.32mm;margin-top:221.3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72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Local Authorities (Special Provisions)</w:t>
      </w:r>
      <w:r>
        <w:rPr>
          <w:sz w:val="20"/>
          <w:szCs w:val="20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30 of 2007</w:t>
      </w:r>
    </w:p>
    <w:p>
      <w:pPr>
        <w:spacing w:before="8800" w:line="192" w:lineRule="exact"/>
        <w:ind w:left="285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5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5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AWETHA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6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05  before  15th  December</w:t>
      </w:r>
    </w:p>
    <w:p>
      <w:pPr>
        <w:spacing w:before="0" w:line="192" w:lineRule="exact"/>
        <w:ind w:left="4465"/>
      </w:pPr>
      <w:r>
        <w:rPr>
          <w:sz w:val="16"/>
          <w:szCs w:val="16"/>
          <w:rFonts w:ascii="Arial" w:hAnsi="Arial" w:cs="Arial"/>
          <w:color w:val="231f20"/>
        </w:rPr>
        <w:t xml:space="preserve">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