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4" w:line="364" w:lineRule="exact"/>
        <w:ind w:left="422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FINANCE (AMENDMENT)</w:t>
      </w:r>
    </w:p>
    <w:p>
      <w:pPr>
        <w:spacing w:before="0" w:line="336" w:lineRule="exact"/>
        <w:ind w:left="463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45 OF 2007</w:t>
      </w:r>
    </w:p>
    <w:p>
      <w:pPr>
        <w:spacing w:before="938" w:line="260" w:lineRule="exact"/>
        <w:ind w:left="4602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3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October 19, 2007.</w:t>
      </w:r>
    </w:p>
    <w:p>
      <w:pPr>
        <w:spacing w:before="588" w:line="192" w:lineRule="exact"/>
        <w:ind w:left="4115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  <w:r>
        <w:rPr>
          <w:sz w:val="16"/>
          <w:szCs w:val="16"/>
          <w:rFonts w:ascii="Arial" w:hAnsi="Arial" w:cs="Arial"/>
          <w:color w:val="231f20"/>
        </w:rPr>
        <w:t xml:space="preserve">.</w:t>
      </w:r>
    </w:p>
    <w:p>
      <w:pPr>
        <w:spacing w:before="0" w:line="192" w:lineRule="exact"/>
        <w:ind w:left="3897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87mm;width:2.82mm;height:5.64mm;margin-left:133.65mm;margin-top:57.87mm;width:2.82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7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 ) Act, No. 45 of 2007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59" w:line="241" w:lineRule="exact"/>
        <w:ind w:left="392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15th October, 2007]</w:t>
      </w:r>
    </w:p>
    <w:p>
      <w:pPr>
        <w:spacing w:before="23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D.—O. 39/2007.</w:t>
      </w:r>
    </w:p>
    <w:p>
      <w:pPr>
        <w:spacing w:before="239" w:line="241" w:lineRule="exact"/>
        <w:ind w:left="340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2005</w:t>
      </w:r>
    </w:p>
    <w:p>
      <w:pPr>
        <w:spacing w:before="238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 of the Democratic Socialist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42" w:line="20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7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45 of 2007</w:t>
      </w:r>
    </w:p>
    <w:p>
      <w:pPr>
        <w:spacing w:before="213" w:line="223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First Schedule of the Finance  Act, No. 5 of 2005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 the</w:t>
      </w:r>
    </w:p>
    <w:p>
      <w:pPr>
        <w:spacing w:before="0" w:line="192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is hereby  amended by the addition, at the end of that Schedule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First Schedule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Finance Act,</w:t>
      </w:r>
    </w:p>
    <w:p>
      <w:pPr>
        <w:spacing w:before="0" w:line="138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of the following item:—</w:t>
      </w:r>
      <w:r>
        <w:rPr>
          <w:sz w:val="20"/>
          <w:szCs w:val="20"/>
          <w:rFonts w:ascii="Arial" w:hAnsi="Arial" w:cs="Arial"/>
          <w:color w:val="231f20"/>
          <w:spacing w:val="30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 5 of 2005.</w:t>
      </w:r>
    </w:p>
    <w:p>
      <w:pPr>
        <w:spacing w:before="239" w:line="241" w:lineRule="exact"/>
        <w:ind w:left="3176"/>
      </w:pPr>
      <w:r>
        <w:rPr>
          <w:sz w:val="20"/>
          <w:szCs w:val="20"/>
          <w:rFonts w:ascii="Arial" w:hAnsi="Arial" w:cs="Arial"/>
          <w:color w:val="231f20"/>
        </w:rPr>
        <w:t xml:space="preserve">“5.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Inland Revenue Act, No. 10 of 2006 ( other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the provisions  of Chapter XVI, XVII, XXI and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sections 36 and 65). ”.</w:t>
      </w:r>
    </w:p>
    <w:p>
      <w:pPr>
        <w:spacing w:before="232" w:line="21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Sinhala and Tamil texts of this  Act, the Sinhala text shall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28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pacing w:before="4019" w:line="192" w:lineRule="exact"/>
        <w:ind w:left="2905"/>
      </w:pPr>
      <w:r>
        <w:rPr>
          <w:spacing w:val="-12"/>
          <w:sz w:val="16"/>
          <w:szCs w:val="16"/>
          <w:rFonts w:ascii="Arial" w:hAnsi="Arial" w:cs="Arial"/>
          <w:color w:val="231f20"/>
        </w:rPr>
        <w:t xml:space="preserve">2–PL 002377- 4,350 (08/2007)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05mm;width:110.07mm;height:0.00mm;margin-left:49.09mm;margin-top:222.0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62mm;margin-top:57.17mm;width:109.54mm;height:14.82mm;margin-left:49.62mm;margin-top:57.17mm;width:109.54mm;height:14.82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1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 ) Act, No. 45 of 2007</w:t>
      </w:r>
    </w:p>
    <w:p>
      <w:pPr>
        <w:spacing w:before="9081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