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430l100000,4743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2877"/>
      </w:pPr>
      <w:r>
        <w:rPr>
          <w:sz w:val="28"/>
          <w:szCs w:val="28"/>
          <w:rFonts w:ascii="Arial" w:hAnsi="Arial" w:cs="Arial"/>
          <w:color w:val="231f20"/>
        </w:rPr>
        <w:t xml:space="preserve">LOCAL AUTHORITIES (SPECIAL PROVISIONS)</w:t>
      </w:r>
    </w:p>
    <w:p>
      <w:pPr>
        <w:spacing w:before="0" w:line="335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55 OF 2007</w:t>
      </w:r>
    </w:p>
    <w:p>
      <w:pPr>
        <w:spacing w:before="943" w:line="260" w:lineRule="exact"/>
        <w:ind w:left="4429"/>
      </w:pPr>
      <w:r>
        <w:rPr>
          <w:sz w:val="20"/>
          <w:szCs w:val="20"/>
          <w:rFonts w:ascii="Arial" w:hAnsi="Arial" w:cs="Arial"/>
          <w:color w:val="231f20"/>
        </w:rPr>
        <w:t xml:space="preserve">[Certified on 16th November,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November 16,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74mm;margin-top:58.93mm;width:6.26mm;height:4.23mm;margin-left:130.74mm;margin-top:58.93mm;width:6.26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49"/>
      </w:pPr>
      <w:r>
        <w:rPr>
          <w:sz w:val="20"/>
          <w:szCs w:val="20"/>
          <w:rFonts w:ascii="Arial" w:hAnsi="Arial" w:cs="Arial"/>
          <w:color w:val="231f20"/>
        </w:rPr>
        <w:t xml:space="preserve">Local Authorities (Special Provisions)</w:t>
      </w:r>
      <w:r>
        <w:rPr>
          <w:sz w:val="20"/>
          <w:szCs w:val="20"/>
          <w:rFonts w:ascii="Arial" w:hAnsi="Arial" w:cs="Arial"/>
          <w:color w:val="231f20"/>
          <w:spacing w:val="6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Arial" w:hAnsi="Arial" w:cs="Arial"/>
          <w:color w:val="231f20"/>
        </w:rPr>
        <w:t xml:space="preserve">Act, No. 55 of 2007</w:t>
      </w:r>
    </w:p>
    <w:p>
      <w:pPr>
        <w:spacing w:before="224" w:line="241" w:lineRule="exact"/>
        <w:ind w:left="3753"/>
      </w:pPr>
      <w:r>
        <w:rPr>
          <w:sz w:val="20"/>
          <w:szCs w:val="20"/>
          <w:rFonts w:ascii="Arial" w:hAnsi="Arial" w:cs="Arial"/>
          <w:color w:val="231f20"/>
        </w:rPr>
        <w:t xml:space="preserve">[Certified on 16th November, 2007]</w:t>
      </w:r>
    </w:p>
    <w:p>
      <w:pPr>
        <w:spacing w:before="16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48/2007</w:t>
      </w:r>
    </w:p>
    <w:p>
      <w:pPr>
        <w:spacing w:before="16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CALLING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FRESH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NOMINATIONS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0" w:line="213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HOLDING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ELECTIONS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RESPECT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ONE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UNICIPAL</w:t>
      </w:r>
    </w:p>
    <w:p>
      <w:pPr>
        <w:spacing w:before="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OUNCIL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2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FIVE</w:t>
      </w:r>
      <w:r>
        <w:rPr>
          <w:sz w:val="14"/>
          <w:szCs w:val="14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</w:t>
      </w:r>
      <w:r>
        <w:rPr>
          <w:sz w:val="14"/>
          <w:szCs w:val="14"/>
          <w:rFonts w:ascii="Arial" w:hAnsi="Arial" w:cs="Arial"/>
          <w:color w:val="231f20"/>
        </w:rPr>
        <w:t xml:space="preserve">RBAN</w:t>
      </w:r>
      <w:r>
        <w:rPr>
          <w:sz w:val="14"/>
          <w:szCs w:val="14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OUNCILS</w:t>
      </w:r>
      <w:r>
        <w:rPr>
          <w:sz w:val="14"/>
          <w:szCs w:val="14"/>
          <w:rFonts w:ascii="Arial" w:hAnsi="Arial" w:cs="Arial"/>
          <w:color w:val="231f20"/>
          <w:spacing w:val="4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4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TWENTY</w:t>
      </w:r>
      <w:r>
        <w:rPr>
          <w:sz w:val="14"/>
          <w:szCs w:val="14"/>
          <w:rFonts w:ascii="Arial" w:hAnsi="Arial" w:cs="Arial"/>
          <w:color w:val="231f20"/>
          <w:spacing w:val="4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SEVEN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RADESHIYA</w:t>
      </w:r>
      <w:r>
        <w:rPr>
          <w:sz w:val="14"/>
          <w:szCs w:val="14"/>
          <w:rFonts w:ascii="Arial" w:hAnsi="Arial" w:cs="Arial"/>
          <w:color w:val="231f2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ABHAS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ORTHERN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ROVINCE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WHERE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LECTIONS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4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SUCH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OUNCIL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ABHAS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HAVE</w:t>
      </w:r>
      <w:r>
        <w:rPr>
          <w:sz w:val="14"/>
          <w:szCs w:val="14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BEEN</w:t>
      </w:r>
    </w:p>
    <w:p>
      <w:pPr>
        <w:spacing w:before="0" w:line="213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POSTPONED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DUE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UNFORSEEN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URGENT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CIRCUMSTANCES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0" w:line="228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</w:p>
    <w:p>
      <w:pPr>
        <w:spacing w:before="0" w:line="230" w:lineRule="exact"/>
        <w:ind w:left="3116"/>
      </w:pP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84" w:line="21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WHEREAS Notices were published under section 26 of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9" w:line="241" w:lineRule="exact"/>
        <w:ind w:left="2877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the Local Authorities Elections Ordinance that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nominations will be received in respect of elections to all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Municipal Council, Urban Councils and Pradeshiya Sabhas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the Northern Province:</w:t>
      </w:r>
    </w:p>
    <w:p>
      <w:pPr>
        <w:spacing w:before="16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WHEREAS the dates of polls fixed for the holding</w:t>
      </w:r>
    </w:p>
    <w:p>
      <w:pPr>
        <w:spacing w:before="0" w:line="23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elections for the aforesaid Municipal Council, five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Urban Councils and twenty seven Pradeshiya Sabhas, out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aforesaid local authorities, were postponed from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 to time due to urgent and unforeseen circumstances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Orders made under subsection (3) of section 38 of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Local Authorities Elections Ordinance:</w:t>
      </w:r>
    </w:p>
    <w:p>
      <w:pPr>
        <w:spacing w:before="169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AND WHEREAS persons who have tendered their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nominations have either died or been displaced or have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changed their party or due to the fact that a considerable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number of persons who have tendered their nominations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have gone abroad or where persons who were below the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age of thirty-five at the time of tendering nominations are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now over the age of thirty-five, it has become necessary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provide for the calling of fresh nominations in respect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aforesaid Municipal Council, Urban Councils and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Pradeshiya Sabhas:</w:t>
      </w:r>
    </w:p>
    <w:p>
      <w:pPr>
        <w:spacing w:before="16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WHEREAS due to the period of time that has elapsed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since the submission of nominations in respect of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aforesaid Municipal Council,  five Urban Councils and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twenty seven Pradeshiya Sabhas, it has become necessary</w:t>
      </w:r>
    </w:p>
    <w:p>
      <w:pPr>
        <w:spacing w:before="244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2—PL 002528—4,350 (10/2007)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Local Authorities (Special Provisions)</w:t>
      </w:r>
    </w:p>
    <w:p>
      <w:pPr>
        <w:spacing w:before="0" w:line="237" w:lineRule="exact"/>
        <w:ind w:left="5814"/>
      </w:pPr>
      <w:r>
        <w:rPr>
          <w:sz w:val="20"/>
          <w:szCs w:val="20"/>
          <w:rFonts w:ascii="Arial" w:hAnsi="Arial" w:cs="Arial"/>
          <w:color w:val="231f20"/>
        </w:rPr>
        <w:t xml:space="preserve">Act, No. 55 of 2007</w:t>
      </w:r>
    </w:p>
    <w:p>
      <w:pPr>
        <w:spacing w:before="22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provide for the calling of fresh nominations in respect</w:t>
      </w:r>
    </w:p>
    <w:p>
      <w:pPr>
        <w:spacing w:before="0" w:line="230" w:lineRule="exact"/>
        <w:ind w:left="422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of such Municipal Council, Urban Councils and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Pradeshiya Sabhas and to make provision for the holding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fresh elections in respect of the aforesaid Council and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Sabhas.</w:t>
      </w:r>
    </w:p>
    <w:p>
      <w:pPr>
        <w:spacing w:before="21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NOW THEREFORE BE it enacted by the Parliament of the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35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  <w:r>
        <w:rPr>
          <w:sz w:val="16"/>
          <w:szCs w:val="16"/>
          <w:rFonts w:ascii="Arial" w:hAnsi="Arial" w:cs="Arial"/>
          <w:color w:val="231f20"/>
          <w:spacing w:val="9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This Act may be cited as the Local Authorities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(Special Provisions) Act, No. 55  of 2007.</w:t>
      </w:r>
    </w:p>
    <w:p>
      <w:pPr>
        <w:spacing w:before="205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  <w:r>
        <w:rPr>
          <w:sz w:val="16"/>
          <w:szCs w:val="16"/>
          <w:rFonts w:ascii="Arial" w:hAnsi="Arial" w:cs="Arial"/>
          <w:color w:val="231f20"/>
          <w:spacing w:val="9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Nomination papers submitted, under section 28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  <w:r>
        <w:rPr>
          <w:sz w:val="16"/>
          <w:szCs w:val="16"/>
          <w:rFonts w:ascii="Arial" w:hAnsi="Arial" w:cs="Arial"/>
          <w:color w:val="231f20"/>
          <w:spacing w:val="7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Local Authorites Elections Ordinance (Chapter 262)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nominations and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(hereinafter referred to as “the principal enactment”) in</w:t>
      </w:r>
    </w:p>
    <w:p>
      <w:pPr>
        <w:spacing w:before="0" w:line="77" w:lineRule="exact"/>
        <w:ind w:left="2783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deposits in respect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elections to a</w:t>
      </w:r>
      <w:r>
        <w:rPr>
          <w:sz w:val="16"/>
          <w:szCs w:val="16"/>
          <w:rFonts w:ascii="Arial" w:hAnsi="Arial" w:cs="Arial"/>
          <w:color w:val="231f20"/>
          <w:spacing w:val="36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respect of elections to the Municipal Council, Urban</w:t>
      </w:r>
    </w:p>
    <w:p>
      <w:pPr>
        <w:spacing w:before="2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Municipal</w:t>
      </w:r>
      <w:r>
        <w:rPr>
          <w:sz w:val="16"/>
          <w:szCs w:val="16"/>
          <w:rFonts w:ascii="Arial" w:hAnsi="Arial" w:cs="Arial"/>
          <w:color w:val="231f20"/>
          <w:spacing w:val="70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Councils  and the Pradeshiya Sabhas specified respectively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Council, and</w:t>
      </w:r>
      <w:r>
        <w:rPr>
          <w:sz w:val="16"/>
          <w:szCs w:val="16"/>
          <w:rFonts w:ascii="Arial" w:hAnsi="Arial" w:cs="Arial"/>
          <w:color w:val="231f2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Schedules I, II and III to this Act, in response to the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 Urban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Councils and</w:t>
      </w:r>
      <w:r>
        <w:rPr>
          <w:sz w:val="16"/>
          <w:szCs w:val="16"/>
          <w:rFonts w:ascii="Arial" w:hAnsi="Arial" w:cs="Arial"/>
          <w:color w:val="231f20"/>
          <w:spacing w:val="531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Notices published under section 26 of the principal</w:t>
      </w:r>
    </w:p>
    <w:p>
      <w:pPr>
        <w:spacing w:before="0" w:line="22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Pradeshiya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enactment  are hereby deemed to be of no force and effect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Sabhas.</w:t>
      </w:r>
      <w:r>
        <w:rPr>
          <w:sz w:val="16"/>
          <w:szCs w:val="16"/>
          <w:rFonts w:ascii="Arial" w:hAnsi="Arial" w:cs="Arial"/>
          <w:color w:val="231f20"/>
          <w:spacing w:val="90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and as if such nomination papers had never been</w:t>
      </w:r>
    </w:p>
    <w:p>
      <w:pPr>
        <w:spacing w:before="3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submitted.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Notices published under subsection (3) of</w:t>
      </w:r>
    </w:p>
    <w:p>
      <w:pPr>
        <w:spacing w:before="0" w:line="230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section 38 of the principal enactment in respect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elections to the Municipal Council, Urban Councils and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Pradeshiya Sabhas specified respectively in Schedules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I, II and III to this Act, are hereby revoked.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Deposits made under section 29 of the principal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enactment in respect of candidates nominated by an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independent group for election to the Municipal Council the</w:t>
      </w:r>
    </w:p>
    <w:p>
      <w:pPr>
        <w:spacing w:before="0" w:line="23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Urban Councils or the Pradeshiya Sabhas specified</w:t>
      </w:r>
    </w:p>
    <w:p>
      <w:pPr>
        <w:spacing w:before="0" w:line="23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respectively in Schedules I, II and III to this Act, shall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notwithstanding anything to the contrary in section 30 of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principal enactment,  be refunded, on the production by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person who made the deposit, of the receipt issued to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person under subsection (3) of section 29 of the principal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enactment, together with interest on such deposit at the rate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twelve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 centum, per annum,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the date of deposit to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date of refund.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49"/>
      </w:pPr>
      <w:r>
        <w:rPr>
          <w:sz w:val="20"/>
          <w:szCs w:val="20"/>
          <w:rFonts w:ascii="Arial" w:hAnsi="Arial" w:cs="Arial"/>
          <w:color w:val="231f20"/>
        </w:rPr>
        <w:t xml:space="preserve">Local Authorities (Special Provisions)</w:t>
      </w:r>
      <w:r>
        <w:rPr>
          <w:sz w:val="20"/>
          <w:szCs w:val="20"/>
          <w:rFonts w:ascii="Arial" w:hAnsi="Arial" w:cs="Arial"/>
          <w:color w:val="231f20"/>
          <w:spacing w:val="6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Arial" w:hAnsi="Arial" w:cs="Arial"/>
          <w:color w:val="231f20"/>
        </w:rPr>
        <w:t xml:space="preserve">Act, No. 55 of 2007</w:t>
      </w:r>
    </w:p>
    <w:p>
      <w:pPr>
        <w:spacing w:before="207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Steps shall be commenced under the principal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Steps to be</w:t>
      </w:r>
    </w:p>
    <w:p>
      <w:pPr>
        <w:spacing w:before="0" w:line="18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enactment, for the holding of elections to the Municipal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commenced for</w:t>
      </w:r>
    </w:p>
    <w:p>
      <w:pPr>
        <w:spacing w:before="0" w:line="192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Council, Urban Councils and the Pradeshiya Sabhas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holding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elections.</w:t>
      </w:r>
    </w:p>
    <w:p>
      <w:pPr>
        <w:spacing w:before="0" w:line="124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specified respectively in Schedules I, II and III to this Act:</w:t>
      </w:r>
    </w:p>
    <w:p>
      <w:pPr>
        <w:spacing w:before="94" w:line="241" w:lineRule="exact"/>
        <w:ind w:left="31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that the notice of nomination in terms of the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principal enactment shall be published on such date as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the Minister may determine by Order published in the</w:t>
      </w:r>
    </w:p>
    <w:p>
      <w:pPr>
        <w:spacing w:before="0" w:line="23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Gazette.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date shall however, be a date not later than</w:t>
      </w:r>
    </w:p>
    <w:p>
      <w:pPr>
        <w:spacing w:before="0" w:line="237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six months from the date of the coming into operation of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112" w:line="21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the provisions of any other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Displaced</w:t>
      </w:r>
    </w:p>
    <w:p>
      <w:pPr>
        <w:spacing w:before="0" w:line="19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law, any registered elector who reasonably fears that due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persons.</w:t>
      </w:r>
    </w:p>
    <w:p>
      <w:pPr>
        <w:spacing w:before="65" w:line="241" w:lineRule="exact"/>
        <w:ind w:left="287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conditions prevailing in the area within which his</w:t>
      </w:r>
    </w:p>
    <w:p>
      <w:pPr>
        <w:spacing w:before="0" w:line="23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polling station is situate, that he is unable to cast his vote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freely at such polling station at an election held to elect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members to the Municipal Council, five Urban Councils</w:t>
      </w:r>
    </w:p>
    <w:p>
      <w:pPr>
        <w:spacing w:before="0" w:line="235" w:lineRule="exact"/>
        <w:ind w:left="287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and twenty seven  Pradeshiya Sabhas as specified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respectively in Schedules I, II and III to this Act, may make</w:t>
      </w:r>
    </w:p>
    <w:p>
      <w:pPr>
        <w:spacing w:before="0" w:line="235" w:lineRule="exact"/>
        <w:ind w:left="287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 application in such format as specified by the</w:t>
      </w:r>
    </w:p>
    <w:p>
      <w:pPr>
        <w:spacing w:before="0" w:line="23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Commissioner of Elections (hereinafter referred to as the</w:t>
      </w:r>
    </w:p>
    <w:p>
      <w:pPr>
        <w:spacing w:before="0" w:line="235" w:lineRule="exact"/>
        <w:ind w:left="2876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“Commissioner”) within one week of notice of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nominations, requesting that he be allowed to cast his vote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at another polling station as may be determined by the</w:t>
      </w:r>
    </w:p>
    <w:p>
      <w:pPr>
        <w:spacing w:before="0" w:line="232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Commissioner in his absolute discretion.</w:t>
      </w:r>
    </w:p>
    <w:p>
      <w:pPr>
        <w:spacing w:before="92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Commissioner shall within a week of receipt</w:t>
      </w:r>
    </w:p>
    <w:p>
      <w:pPr>
        <w:spacing w:before="0" w:line="235" w:lineRule="exact"/>
        <w:ind w:left="287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an application, inform such elector whether such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application is accepted or rejected. The decision of the</w:t>
      </w:r>
    </w:p>
    <w:p>
      <w:pPr>
        <w:spacing w:before="0" w:line="235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Commissioner shall be final and conclusive.</w:t>
      </w:r>
    </w:p>
    <w:p>
      <w:pPr>
        <w:spacing w:before="92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Upon the Commissioner deciding to accept the</w:t>
      </w:r>
    </w:p>
    <w:p>
      <w:pPr>
        <w:spacing w:before="0" w:line="232" w:lineRule="exact"/>
        <w:ind w:left="287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application of a registered elector made in terms of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subsection (1) he shall forthwith inform such elector of</w:t>
      </w:r>
    </w:p>
    <w:p>
      <w:pPr>
        <w:spacing w:before="0" w:line="232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polling station at which he is eligible to cast his vote.</w:t>
      </w:r>
    </w:p>
    <w:p>
      <w:pPr>
        <w:spacing w:before="95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Commissioner shall cause to be published a</w:t>
      </w:r>
    </w:p>
    <w:p>
      <w:pPr>
        <w:spacing w:before="0" w:line="232" w:lineRule="exact"/>
        <w:ind w:left="287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list of the names of the registered electors whose</w:t>
      </w:r>
    </w:p>
    <w:p>
      <w:pPr>
        <w:spacing w:before="0" w:line="235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applications have been accepted in accordance with the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provisions of subsection (2), by making copies thereof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available for inspection at his office and at the relevant</w:t>
      </w:r>
    </w:p>
    <w:p>
      <w:pPr>
        <w:spacing w:before="0" w:line="237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district offices.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Local Authorities (Special Provisions)</w:t>
      </w:r>
    </w:p>
    <w:p>
      <w:pPr>
        <w:spacing w:before="0" w:line="237" w:lineRule="exact"/>
        <w:ind w:left="5814"/>
      </w:pPr>
      <w:r>
        <w:rPr>
          <w:sz w:val="20"/>
          <w:szCs w:val="20"/>
          <w:rFonts w:ascii="Arial" w:hAnsi="Arial" w:cs="Arial"/>
          <w:color w:val="231f20"/>
        </w:rPr>
        <w:t xml:space="preserve">Act, No. 55 of 2007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such vote is cast, such vote shall be counted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along with the votes of the relevant local authority in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which such elector is registered.</w:t>
      </w:r>
    </w:p>
    <w:p>
      <w:pPr>
        <w:spacing w:before="219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9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335" w:line="192" w:lineRule="exact"/>
        <w:ind w:left="6179"/>
      </w:pPr>
      <w:r>
        <w:rPr>
          <w:sz w:val="16"/>
          <w:szCs w:val="16"/>
          <w:rFonts w:ascii="Arial" w:hAnsi="Arial" w:cs="Arial"/>
          <w:color w:val="231f20"/>
        </w:rPr>
        <w:t xml:space="preserve">SCHEDULE I</w:t>
      </w:r>
    </w:p>
    <w:p>
      <w:pPr>
        <w:spacing w:before="185" w:line="208" w:lineRule="exact"/>
        <w:ind w:left="5994"/>
      </w:pPr>
      <w:r>
        <w:rPr>
          <w:sz w:val="16"/>
          <w:szCs w:val="16"/>
          <w:rFonts w:ascii="Arial" w:hAnsi="Arial" w:cs="Arial"/>
          <w:color w:val="231f20"/>
        </w:rPr>
        <w:t xml:space="preserve">Municipal Council</w:t>
      </w:r>
    </w:p>
    <w:p>
      <w:pPr>
        <w:spacing w:before="181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Jaffna Municipal Council</w:t>
      </w:r>
    </w:p>
    <w:p>
      <w:pPr>
        <w:spacing w:before="191" w:line="192" w:lineRule="exact"/>
        <w:ind w:left="6155"/>
      </w:pPr>
      <w:r>
        <w:rPr>
          <w:sz w:val="16"/>
          <w:szCs w:val="16"/>
          <w:rFonts w:ascii="Arial" w:hAnsi="Arial" w:cs="Arial"/>
          <w:color w:val="231f20"/>
        </w:rPr>
        <w:t xml:space="preserve">SCHEDULE II</w:t>
      </w:r>
    </w:p>
    <w:p>
      <w:pPr>
        <w:spacing w:before="185" w:line="208" w:lineRule="exact"/>
        <w:ind w:left="6095"/>
      </w:pPr>
      <w:r>
        <w:rPr>
          <w:sz w:val="16"/>
          <w:szCs w:val="16"/>
          <w:rFonts w:ascii="Arial" w:hAnsi="Arial" w:cs="Arial"/>
          <w:color w:val="231f20"/>
        </w:rPr>
        <w:t xml:space="preserve">Urban Councils</w:t>
      </w:r>
    </w:p>
    <w:p>
      <w:pPr>
        <w:spacing w:before="200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Velvetithurai Urban Council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Point Pedro Urban Council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Chavakachcheri Urban Council</w:t>
      </w:r>
    </w:p>
    <w:p>
      <w:pPr>
        <w:spacing w:before="25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Vavuniya Urban Council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Mannar Urban Council</w:t>
      </w:r>
    </w:p>
    <w:p>
      <w:pPr>
        <w:spacing w:before="212" w:line="192" w:lineRule="exact"/>
        <w:ind w:left="6131"/>
      </w:pPr>
      <w:r>
        <w:rPr>
          <w:sz w:val="16"/>
          <w:szCs w:val="16"/>
          <w:rFonts w:ascii="Arial" w:hAnsi="Arial" w:cs="Arial"/>
          <w:color w:val="231f20"/>
        </w:rPr>
        <w:t xml:space="preserve">SCHEDULE III</w:t>
      </w:r>
    </w:p>
    <w:p>
      <w:pPr>
        <w:spacing w:before="187" w:line="208" w:lineRule="exact"/>
        <w:ind w:left="5982"/>
      </w:pPr>
      <w:r>
        <w:rPr>
          <w:sz w:val="16"/>
          <w:szCs w:val="16"/>
          <w:rFonts w:ascii="Arial" w:hAnsi="Arial" w:cs="Arial"/>
          <w:color w:val="231f20"/>
        </w:rPr>
        <w:t xml:space="preserve">Pradeshiya Sabhas</w:t>
      </w:r>
    </w:p>
    <w:p>
      <w:pPr>
        <w:spacing w:before="200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Karinagar Pradeshiya Sabha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Kayts Pradeshiya Sabha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Delft Pradeshiya Sabha</w:t>
      </w:r>
    </w:p>
    <w:p>
      <w:pPr>
        <w:spacing w:before="25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Velanei Pradeshiya Sabha</w:t>
      </w:r>
    </w:p>
    <w:p>
      <w:pPr>
        <w:spacing w:before="27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Velikamam (West) Pradeshiya Sabha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Velikamam (North) Pradeshiya Sabha</w:t>
      </w:r>
    </w:p>
    <w:p>
      <w:pPr>
        <w:spacing w:before="25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Velikamam (South-West) Pradeshiya Sabha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Velikamam (South) Pradeshiya Sabha</w:t>
      </w:r>
    </w:p>
    <w:p>
      <w:pPr>
        <w:spacing w:before="28" w:line="192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Velikamam (East) Pradeshiya Sabha</w:t>
      </w:r>
    </w:p>
    <w:p>
      <w:pPr>
        <w:spacing w:before="25" w:line="192" w:lineRule="exact"/>
        <w:ind w:left="4799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Vadamarachchi (South-West) Pradeshiya Sabha</w:t>
      </w:r>
    </w:p>
    <w:p>
      <w:pPr>
        <w:spacing w:before="28" w:line="192" w:lineRule="exact"/>
        <w:ind w:left="4799"/>
      </w:pPr>
      <w:r>
        <w:rPr>
          <w:sz w:val="16"/>
          <w:szCs w:val="16"/>
          <w:rFonts w:ascii="Arial" w:hAnsi="Arial" w:cs="Arial"/>
          <w:color w:val="231f20"/>
        </w:rPr>
        <w:t xml:space="preserve">11.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Point Pedro Pradeshiya Sabha</w:t>
      </w:r>
    </w:p>
    <w:p>
      <w:pPr>
        <w:spacing w:before="28" w:line="192" w:lineRule="exact"/>
        <w:ind w:left="4799"/>
      </w:pPr>
      <w:r>
        <w:rPr>
          <w:sz w:val="16"/>
          <w:szCs w:val="16"/>
          <w:rFonts w:ascii="Arial" w:hAnsi="Arial" w:cs="Arial"/>
          <w:color w:val="231f20"/>
        </w:rPr>
        <w:t xml:space="preserve">12.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Chavakachcheri Pradeshiya Sabha</w:t>
      </w:r>
    </w:p>
    <w:p>
      <w:pPr>
        <w:spacing w:before="25" w:line="192" w:lineRule="exact"/>
        <w:ind w:left="4799"/>
      </w:pPr>
      <w:r>
        <w:rPr>
          <w:sz w:val="16"/>
          <w:szCs w:val="16"/>
          <w:rFonts w:ascii="Arial" w:hAnsi="Arial" w:cs="Arial"/>
          <w:color w:val="231f20"/>
        </w:rPr>
        <w:t xml:space="preserve">13.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Nallur Pradeshiya Sabha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49"/>
      </w:pPr>
      <w:r>
        <w:rPr>
          <w:sz w:val="20"/>
          <w:szCs w:val="20"/>
          <w:rFonts w:ascii="Arial" w:hAnsi="Arial" w:cs="Arial"/>
          <w:color w:val="231f20"/>
        </w:rPr>
        <w:t xml:space="preserve">Local Authorities (Special Provisions)</w:t>
      </w:r>
      <w:r>
        <w:rPr>
          <w:sz w:val="20"/>
          <w:szCs w:val="20"/>
          <w:rFonts w:ascii="Arial" w:hAnsi="Arial" w:cs="Arial"/>
          <w:color w:val="231f20"/>
          <w:spacing w:val="6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Arial" w:hAnsi="Arial" w:cs="Arial"/>
          <w:color w:val="231f20"/>
        </w:rPr>
        <w:t xml:space="preserve">Act, No. 55 of 2007</w:t>
      </w:r>
    </w:p>
    <w:p>
      <w:pPr>
        <w:spacing w:before="254" w:line="192" w:lineRule="exact"/>
        <w:ind w:left="3813"/>
      </w:pPr>
      <w:r>
        <w:rPr>
          <w:sz w:val="16"/>
          <w:szCs w:val="16"/>
          <w:rFonts w:ascii="Arial" w:hAnsi="Arial" w:cs="Arial"/>
          <w:color w:val="231f20"/>
        </w:rPr>
        <w:t xml:space="preserve">14.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Pachchilaipalli Pradeshiya Sabha</w:t>
      </w:r>
    </w:p>
    <w:p>
      <w:pPr>
        <w:spacing w:before="27" w:line="192" w:lineRule="exact"/>
        <w:ind w:left="3813"/>
      </w:pPr>
      <w:r>
        <w:rPr>
          <w:sz w:val="16"/>
          <w:szCs w:val="16"/>
          <w:rFonts w:ascii="Arial" w:hAnsi="Arial" w:cs="Arial"/>
          <w:color w:val="231f20"/>
        </w:rPr>
        <w:t xml:space="preserve">15.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Karachchi Pradeshiya Sabha</w:t>
      </w:r>
    </w:p>
    <w:p>
      <w:pPr>
        <w:spacing w:before="28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16.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Poonakari Pradeshiya Sabha</w:t>
      </w:r>
    </w:p>
    <w:p>
      <w:pPr>
        <w:spacing w:before="25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17.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Mannar Pradeshiya Sabha</w:t>
      </w:r>
    </w:p>
    <w:p>
      <w:pPr>
        <w:spacing w:before="27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18.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Nanththan Pradeshiya Sabha</w:t>
      </w:r>
    </w:p>
    <w:p>
      <w:pPr>
        <w:spacing w:before="28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19.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Musali Pradeshiya Sabha</w:t>
      </w:r>
    </w:p>
    <w:p>
      <w:pPr>
        <w:spacing w:before="25" w:line="192" w:lineRule="exact"/>
        <w:ind w:left="3813"/>
      </w:pPr>
      <w:r>
        <w:rPr>
          <w:sz w:val="16"/>
          <w:szCs w:val="16"/>
          <w:rFonts w:ascii="Arial" w:hAnsi="Arial" w:cs="Arial"/>
          <w:color w:val="231f20"/>
        </w:rPr>
        <w:t xml:space="preserve">20.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Manthai West Pradeshiya Sabha</w:t>
      </w:r>
    </w:p>
    <w:p>
      <w:pPr>
        <w:spacing w:before="27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21.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Vavuniya North Pradeshiya Sabha</w:t>
      </w:r>
    </w:p>
    <w:p>
      <w:pPr>
        <w:spacing w:before="28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22.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Vengalacheddikulam Pradeshiya Sabha</w:t>
      </w:r>
    </w:p>
    <w:p>
      <w:pPr>
        <w:spacing w:before="25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23.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Vavuniya South Tamil Pradeshiya Sabha</w:t>
      </w:r>
    </w:p>
    <w:p>
      <w:pPr>
        <w:spacing w:before="28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24.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Vavuniya South Sinhala Pradeshiya Sabha</w:t>
      </w:r>
    </w:p>
    <w:p>
      <w:pPr>
        <w:spacing w:before="27" w:line="192" w:lineRule="exact"/>
        <w:ind w:left="3813"/>
      </w:pPr>
      <w:r>
        <w:rPr>
          <w:sz w:val="16"/>
          <w:szCs w:val="16"/>
          <w:rFonts w:ascii="Arial" w:hAnsi="Arial" w:cs="Arial"/>
          <w:color w:val="231f20"/>
        </w:rPr>
        <w:t xml:space="preserve">25.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Manthai (East) Pradeshiya Sabha</w:t>
      </w:r>
    </w:p>
    <w:p>
      <w:pPr>
        <w:spacing w:before="25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26.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Thunukkai Pradeshiya Sabha</w:t>
      </w:r>
    </w:p>
    <w:p>
      <w:pPr>
        <w:spacing w:before="28" w:line="192" w:lineRule="exact"/>
        <w:ind w:left="3791"/>
      </w:pPr>
      <w:r>
        <w:rPr>
          <w:sz w:val="16"/>
          <w:szCs w:val="16"/>
          <w:rFonts w:ascii="Arial" w:hAnsi="Arial" w:cs="Arial"/>
          <w:color w:val="231f20"/>
        </w:rPr>
        <w:t xml:space="preserve">27.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Muhudubadapattu Pradeshiya Sabha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8.38mm;margin-top:54.70mm;width:110.77mm;height:12.35mm;margin-left:48.38mm;margin-top:54.70mm;width:110.77mm;height:12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0mm;margin-top:221.33mm;width:110.07mm;height:0.00mm;margin-left:49.00mm;margin-top:221.3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Local Authorities (Special Provisions)</w:t>
      </w:r>
    </w:p>
    <w:p>
      <w:pPr>
        <w:spacing w:before="0" w:line="237" w:lineRule="exact"/>
        <w:ind w:left="5814"/>
      </w:pPr>
      <w:r>
        <w:rPr>
          <w:sz w:val="20"/>
          <w:szCs w:val="20"/>
          <w:rFonts w:ascii="Arial" w:hAnsi="Arial" w:cs="Arial"/>
          <w:color w:val="231f20"/>
        </w:rPr>
        <w:t xml:space="preserve">Act, No. 55 of 2007</w:t>
      </w:r>
    </w:p>
    <w:p>
      <w:pPr>
        <w:spacing w:before="880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062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