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7.82mm;width:21.89mm;height:67.56mm;margin-left:95.20mm;margin-top:127.82mm;width:21.89mm;height:67.56mm;z-index:-1;mso-position-horizontal-relative:page;mso-position-vertical-relative:page;" coordsize="100000,100000" path="m0,0l100000,0m0,50877l100000,50877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5"/>
          <w:sz w:val="32"/>
          <w:szCs w:val="32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z w:val="32"/>
          <w:szCs w:val="32"/>
          <w:rFonts w:ascii="Arial" w:hAnsi="Arial" w:cs="Arial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Arial" w:hAnsi="Arial" w:cs="Arial"/>
          <w:color w:val="231f20"/>
        </w:rPr>
        <w:t xml:space="preserve">SRI LANKA</w:t>
      </w:r>
    </w:p>
    <w:p>
      <w:pPr>
        <w:spacing w:before="884" w:line="364" w:lineRule="exact"/>
        <w:ind w:left="3777"/>
      </w:pPr>
      <w:r>
        <w:rPr>
          <w:spacing w:val="5"/>
          <w:sz w:val="28"/>
          <w:szCs w:val="28"/>
          <w:rFonts w:ascii="Arial" w:hAnsi="Arial" w:cs="Arial"/>
          <w:color w:val="231f20"/>
        </w:rPr>
        <w:t xml:space="preserve">EXCISE (SPECIAL PROVISIONS)</w:t>
      </w:r>
    </w:p>
    <w:p>
      <w:pPr>
        <w:spacing w:before="0" w:line="336" w:lineRule="exact"/>
        <w:ind w:left="4924"/>
      </w:pPr>
      <w:r>
        <w:rPr>
          <w:spacing w:val="13"/>
          <w:sz w:val="28"/>
          <w:szCs w:val="28"/>
          <w:rFonts w:ascii="Arial" w:hAnsi="Arial" w:cs="Arial"/>
          <w:color w:val="231f20"/>
        </w:rPr>
        <w:t xml:space="preserve">(AMENDMENT)</w:t>
      </w:r>
    </w:p>
    <w:p>
      <w:pPr>
        <w:spacing w:before="0" w:line="336" w:lineRule="exact"/>
        <w:ind w:left="4645"/>
      </w:pPr>
      <w:r>
        <w:rPr>
          <w:sz w:val="28"/>
          <w:szCs w:val="28"/>
          <w:rFonts w:ascii="Arial" w:hAnsi="Arial" w:cs="Arial"/>
          <w:color w:val="231f20"/>
        </w:rPr>
        <w:t xml:space="preserve">ACT, No. 14 OF 2009</w:t>
      </w:r>
    </w:p>
    <w:p>
      <w:pPr>
        <w:spacing w:before="986" w:line="260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[Certified on 31st March, 2009]</w:t>
      </w:r>
    </w:p>
    <w:p>
      <w:pPr>
        <w:spacing w:before="376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961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03, 2009</w:t>
      </w:r>
    </w:p>
    <w:p>
      <w:pPr>
        <w:spacing w:before="449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80mm;margin-top:59.28mm;width:4.52mm;height:4.23mm;margin-left:132.80mm;margin-top:59.28mm;width:4.52mm;height:4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Excise (Special Provisions)  (Amendment)</w:t>
      </w:r>
      <w:r>
        <w:rPr>
          <w:sz w:val="20"/>
          <w:szCs w:val="20"/>
          <w:rFonts w:ascii="Arial" w:hAnsi="Arial" w:cs="Arial"/>
          <w:color w:val="231f2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2009</w:t>
      </w:r>
    </w:p>
    <w:p>
      <w:pPr>
        <w:spacing w:before="241" w:line="241" w:lineRule="exact"/>
        <w:ind w:left="399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31st March, 2009]</w:t>
      </w:r>
    </w:p>
    <w:p>
      <w:pPr>
        <w:spacing w:before="23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57/2008.</w:t>
      </w:r>
    </w:p>
    <w:p>
      <w:pPr>
        <w:spacing w:before="157" w:line="241" w:lineRule="exact"/>
        <w:ind w:left="3424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XCISE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(S</w:t>
      </w:r>
      <w:r>
        <w:rPr>
          <w:sz w:val="14"/>
          <w:szCs w:val="14"/>
          <w:rFonts w:ascii="Arial" w:hAnsi="Arial" w:cs="Arial"/>
          <w:color w:val="231f20"/>
        </w:rPr>
        <w:t xml:space="preserve">PECIAL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13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1989</w:t>
      </w:r>
    </w:p>
    <w:p>
      <w:pPr>
        <w:spacing w:before="23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This Act may be cited as the Excise (Special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2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Provisions) (Amendment) Act, No. 14 of 2009.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 5 of the Excise (Special Provisions) Act, No.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13 of 1989 is hereby amended in sub-paragraph (iii) of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5 of 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Excise (Special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) of subsection (2) thereof, by the substitution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Provisions) Act,</w:t>
      </w:r>
    </w:p>
    <w:p>
      <w:pPr>
        <w:spacing w:before="0" w:line="16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the words “an amount equal to the total of all taxes, cesses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No.13 of 1989.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levies payable in respect of the import of such article,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any written law”, of the words, “an amount equal to the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total of customs duty, surcharge, cesses, port and airport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development levy and value added tax.”.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40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3683" w:line="192" w:lineRule="exact"/>
        <w:ind w:left="2917"/>
      </w:pPr>
      <w:r>
        <w:rPr>
          <w:sz w:val="16"/>
          <w:szCs w:val="16"/>
          <w:rFonts w:ascii="Arial" w:hAnsi="Arial" w:cs="Arial"/>
          <w:color w:val="231f20"/>
        </w:rPr>
        <w:t xml:space="preserve">2—PL 003766 -4,250 (03/2009)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59.28mm;width:110.07mm;height:12.70mm;margin-left:49.09mm;margin-top:59.28mm;width:110.07mm;height:12.7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6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Excise (Special Provisions)  (Amendment)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2009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