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5217l100000,4521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59" w:line="364" w:lineRule="exact"/>
        <w:ind w:left="4225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FINANCE (AMENDMENT)</w:t>
      </w:r>
    </w:p>
    <w:p>
      <w:pPr>
        <w:spacing w:before="0" w:line="336" w:lineRule="exact"/>
        <w:ind w:left="4641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18 OF 2009</w:t>
      </w:r>
    </w:p>
    <w:p>
      <w:pPr>
        <w:spacing w:before="1044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03,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23mm;height:6.00mm;margin-left:132.59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05" w:line="272" w:lineRule="exact"/>
        <w:ind w:left="3575"/>
      </w:pPr>
      <w:r>
        <w:rPr>
          <w:sz w:val="20"/>
          <w:szCs w:val="20"/>
          <w:rFonts w:ascii="Arial" w:hAnsi="Arial" w:cs="Arial"/>
          <w:color w:val="231f20"/>
        </w:rPr>
        <w:t xml:space="preserve">Finance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18 of 2009</w:t>
      </w:r>
      <w:r>
        <w:rPr>
          <w:sz w:val="20"/>
          <w:szCs w:val="20"/>
          <w:rFonts w:ascii="Arial" w:hAnsi="Arial" w:cs="Arial"/>
          <w:color w:val="231f2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4" w:line="241" w:lineRule="exact"/>
        <w:ind w:left="398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31st March, 2009]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L.D.–O. 54/2008.</w:t>
      </w:r>
    </w:p>
    <w:p>
      <w:pPr>
        <w:spacing w:before="226" w:line="241" w:lineRule="exact"/>
        <w:ind w:left="3424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5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2005</w:t>
      </w:r>
    </w:p>
    <w:p>
      <w:pPr>
        <w:spacing w:before="227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:—</w:t>
      </w:r>
    </w:p>
    <w:p>
      <w:pPr>
        <w:spacing w:before="211" w:line="21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may be cited as the Finance (Amendment)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9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18 of 2009.</w:t>
      </w:r>
    </w:p>
    <w:p>
      <w:pPr>
        <w:spacing w:before="191" w:line="228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Finance Act No. 5 of 2005 (hereinafter referred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as “principal enactment”) is hereby amended in section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13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Part III of the</w:t>
      </w:r>
    </w:p>
    <w:p>
      <w:pPr>
        <w:spacing w:before="0" w:line="13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13 of Part III of that Act, (Construction Industry Guarantee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Act, No. 5 of</w:t>
      </w:r>
    </w:p>
    <w:p>
      <w:pPr>
        <w:spacing w:before="0" w:line="23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Fund Levy) by the Substitution for the word “the total cost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2005.</w:t>
      </w:r>
    </w:p>
    <w:p>
      <w:pPr>
        <w:spacing w:before="0" w:line="232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shall be payable by each contractor or sub-contractor”,</w:t>
      </w:r>
    </w:p>
    <w:p>
      <w:pPr>
        <w:spacing w:before="0" w:line="235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words “the total contract value which shall be payable</w:t>
      </w:r>
    </w:p>
    <w:p>
      <w:pPr>
        <w:spacing w:before="0" w:line="23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each contractor or sub-contractor”.</w:t>
      </w:r>
    </w:p>
    <w:p>
      <w:pPr>
        <w:spacing w:before="206" w:line="22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13 of the principal enactment and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4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13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 :-</w:t>
      </w:r>
      <w:r>
        <w:rPr>
          <w:sz w:val="20"/>
          <w:szCs w:val="20"/>
          <w:rFonts w:ascii="Arial" w:hAnsi="Arial" w:cs="Arial"/>
          <w:color w:val="000100"/>
          <w:spacing w:val="81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4" w:line="25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“Any person</w:t>
      </w:r>
      <w:r>
        <w:rPr>
          <w:sz w:val="16"/>
          <w:szCs w:val="16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. (1) Where any person or partnership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or</w:t>
      </w:r>
    </w:p>
    <w:p>
      <w:pPr>
        <w:spacing w:before="0" w:line="119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makes any payment on or after April 1,</w:t>
      </w:r>
    </w:p>
    <w:p>
      <w:pPr>
        <w:spacing w:before="0" w:line="7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partnership to</w:t>
      </w:r>
    </w:p>
    <w:p>
      <w:pPr>
        <w:spacing w:before="0" w:line="16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deduct</w:t>
      </w:r>
      <w:r>
        <w:rPr>
          <w:sz w:val="16"/>
          <w:szCs w:val="16"/>
          <w:rFonts w:ascii="Arial" w:hAnsi="Arial" w:cs="Arial"/>
          <w:color w:val="000100"/>
          <w:spacing w:val="54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2009  to any construction contractor or</w:t>
      </w:r>
    </w:p>
    <w:p>
      <w:pPr>
        <w:spacing w:before="0" w:line="22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construction</w:t>
      </w:r>
      <w:r>
        <w:rPr>
          <w:sz w:val="16"/>
          <w:szCs w:val="16"/>
          <w:rFonts w:ascii="Arial" w:hAnsi="Arial" w:cs="Arial"/>
          <w:color w:val="000100"/>
          <w:spacing w:val="1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sub-contractor, amounting to the value 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Industry</w:t>
      </w:r>
      <w:r>
        <w:rPr>
          <w:sz w:val="16"/>
          <w:szCs w:val="16"/>
          <w:rFonts w:ascii="Arial" w:hAnsi="Arial" w:cs="Arial"/>
          <w:color w:val="000100"/>
          <w:spacing w:val="42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any construction contract or sub-contract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Guarantee</w:t>
      </w:r>
    </w:p>
    <w:p>
      <w:pPr>
        <w:spacing w:before="0" w:line="9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enforced in Sri Lanka by such contractor or</w:t>
      </w:r>
    </w:p>
    <w:p>
      <w:pPr>
        <w:spacing w:before="0" w:line="96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Fund Levy.</w:t>
      </w:r>
    </w:p>
    <w:p>
      <w:pPr>
        <w:spacing w:before="0" w:line="136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subcontractor, as the case may be, under any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agreement entered into on or after January 1,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2005, then such person or partnership shall be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required to deduct from such payment, the</w:t>
      </w:r>
    </w:p>
    <w:p>
      <w:pPr>
        <w:spacing w:before="0" w:line="23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Construction Industry Guarantee Find Levy at</w:t>
      </w:r>
    </w:p>
    <w:p>
      <w:pPr>
        <w:spacing w:before="0" w:line="235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appropriate rate specified in the Second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Schedule to this Act, and to issue to such</w:t>
      </w:r>
    </w:p>
    <w:p>
      <w:pPr>
        <w:spacing w:before="0" w:line="235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contractor or sub-contractor, a statement setting</w:t>
      </w:r>
    </w:p>
    <w:p>
      <w:pPr>
        <w:spacing w:before="0" w:line="232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out details of such deduction in the format as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specified by the Commissioner- General.</w:t>
      </w:r>
    </w:p>
    <w:p>
      <w:pPr>
        <w:spacing w:before="185" w:line="240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003769—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4,250 (03/2009)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Finance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18 of 2009</w:t>
      </w:r>
    </w:p>
    <w:p>
      <w:pPr>
        <w:spacing w:before="47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provisions of sections 140, 142,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143, 144 and 145 of the Inland Revenue Act,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No. 10 of 2006 relating to duties of banks and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financial institutions following deductions of</w:t>
      </w:r>
    </w:p>
    <w:p>
      <w:pPr>
        <w:spacing w:before="0" w:line="24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income tax, default in the deduction of income</w:t>
      </w:r>
    </w:p>
    <w:p>
      <w:pPr>
        <w:spacing w:before="0" w:line="240" w:lineRule="exact"/>
        <w:ind w:left="53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tax, issue of assessments on banks and financial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institutions, appeals and penalty for default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shall,</w:t>
      </w:r>
      <w:r>
        <w:rPr>
          <w:sz w:val="20"/>
          <w:szCs w:val="20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mutandis,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be applicable to the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duties of such persons and partnerships, in</w:t>
      </w:r>
    </w:p>
    <w:p>
      <w:pPr>
        <w:spacing w:before="0" w:line="239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relation to the Construction Industry Guarantee</w:t>
      </w:r>
    </w:p>
    <w:p>
      <w:pPr>
        <w:spacing w:before="0" w:line="240" w:lineRule="exact"/>
        <w:ind w:left="5303"/>
      </w:pPr>
      <w:r>
        <w:rPr>
          <w:spacing w:val="21"/>
          <w:sz w:val="20"/>
          <w:szCs w:val="20"/>
          <w:rFonts w:ascii="Arial" w:hAnsi="Arial" w:cs="Arial"/>
          <w:color w:val="000100"/>
        </w:rPr>
        <w:t xml:space="preserve">Fund Levy following deductions of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construction industry guarantee fund levy,</w:t>
      </w:r>
    </w:p>
    <w:p>
      <w:pPr>
        <w:spacing w:before="0" w:line="239" w:lineRule="exact"/>
        <w:ind w:left="53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default in the deduction of construction</w:t>
      </w:r>
    </w:p>
    <w:p>
      <w:pPr>
        <w:spacing w:before="0" w:line="240" w:lineRule="exact"/>
        <w:ind w:left="530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industry guarantee fund levy, issue of</w:t>
      </w:r>
    </w:p>
    <w:p>
      <w:pPr>
        <w:spacing w:before="0" w:line="239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assessments on such persons or partnerships,</w:t>
      </w:r>
    </w:p>
    <w:p>
      <w:pPr>
        <w:spacing w:before="0" w:line="23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appeals and penalty for default.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amount deducted as Construction</w:t>
      </w:r>
    </w:p>
    <w:p>
      <w:pPr>
        <w:spacing w:before="0" w:line="239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Industry Guarantee Fund Levy under aforesaid</w:t>
      </w:r>
    </w:p>
    <w:p>
      <w:pPr>
        <w:spacing w:before="0" w:line="24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subsections shall be remitted by the person or</w:t>
      </w:r>
    </w:p>
    <w:p>
      <w:pPr>
        <w:spacing w:before="0" w:line="239" w:lineRule="exact"/>
        <w:ind w:left="53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partnership deducting the same, to the</w:t>
      </w:r>
    </w:p>
    <w:p>
      <w:pPr>
        <w:spacing w:before="0" w:line="239" w:lineRule="exact"/>
        <w:ind w:left="53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Commissioner-General on or before the</w:t>
      </w:r>
    </w:p>
    <w:p>
      <w:pPr>
        <w:spacing w:before="0" w:line="240" w:lineRule="exact"/>
        <w:ind w:left="530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fifteenth day of the month immediately</w:t>
      </w:r>
    </w:p>
    <w:p>
      <w:pPr>
        <w:spacing w:before="0" w:line="24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succeeding the month in which such deduction</w:t>
      </w:r>
    </w:p>
    <w:p>
      <w:pPr>
        <w:spacing w:before="0" w:line="239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was made, together with a statement setting</w:t>
      </w:r>
    </w:p>
    <w:p>
      <w:pPr>
        <w:spacing w:before="0" w:line="24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out the details of such  deductions in the format</w:t>
      </w:r>
    </w:p>
    <w:p>
      <w:pPr>
        <w:spacing w:before="0" w:line="24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specified by the Commissioner-General.</w:t>
      </w:r>
    </w:p>
    <w:p>
      <w:pPr>
        <w:spacing w:before="238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 the production of the certificate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relating to such deduction made and remitted</w:t>
      </w:r>
    </w:p>
    <w:p>
      <w:pPr>
        <w:spacing w:before="0" w:line="239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the Commissioner-General, any construction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contractor or sub-contractor shall be entitled</w:t>
      </w:r>
    </w:p>
    <w:p>
      <w:pPr>
        <w:spacing w:before="0" w:line="24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deduct form the amount of the Construction</w:t>
      </w:r>
    </w:p>
    <w:p>
      <w:pPr>
        <w:spacing w:before="0" w:line="239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Industry Guarantee Fund Levy payable by such</w:t>
      </w:r>
    </w:p>
    <w:p>
      <w:pPr>
        <w:spacing w:before="0" w:line="23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contractor or sub-contractor under section 13,</w:t>
      </w:r>
    </w:p>
    <w:p>
      <w:pPr>
        <w:spacing w:before="0" w:line="240" w:lineRule="exact"/>
        <w:ind w:left="530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amount of any deduction made as</w:t>
      </w:r>
    </w:p>
    <w:p>
      <w:pPr>
        <w:spacing w:before="0" w:line="239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Construction Industry Guarantee Fund Levy</w:t>
      </w:r>
    </w:p>
    <w:p>
      <w:pPr>
        <w:spacing w:before="0" w:line="240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by the person or partnership making the</w:t>
      </w:r>
    </w:p>
    <w:p>
      <w:pPr>
        <w:spacing w:before="1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payment at the time of such payment.”.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3575"/>
      </w:pPr>
      <w:r>
        <w:rPr>
          <w:sz w:val="20"/>
          <w:szCs w:val="20"/>
          <w:rFonts w:ascii="Arial" w:hAnsi="Arial" w:cs="Arial"/>
          <w:color w:val="231f20"/>
        </w:rPr>
        <w:t xml:space="preserve">Finance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18 of 2009</w:t>
      </w:r>
      <w:r>
        <w:rPr>
          <w:sz w:val="20"/>
          <w:szCs w:val="20"/>
          <w:rFonts w:ascii="Arial" w:hAnsi="Arial" w:cs="Arial"/>
          <w:color w:val="231f2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89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14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amended, by the substitution for the words and figures “The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14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Construction Industry Guarantee Fund Levy payable under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 13 shall be remitted by the construction contractor”,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the words and figures” any balance of Construction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Industry Guarantee Fund Levy payable by any contractor or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sub-contractor under Section 13, after deducting such levy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deducted by the payer under section 13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, shall be remitted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such construction contractor or sub-contractor as the case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may be”.</w:t>
      </w:r>
    </w:p>
    <w:p>
      <w:pPr>
        <w:spacing w:before="244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20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amended, by the repeal of the definition of the expression,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20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“contract value” and the substitution therefore, of the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 :—</w:t>
      </w:r>
    </w:p>
    <w:p>
      <w:pPr>
        <w:spacing w:before="251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““contract value” means the amount or the amounts stated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the letters of acceptance and which are thereafter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adjusted in accordance with the provisions of the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contract. The said contract value shall be the sum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total of individual contracts or of several contracts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which have been entered into in respect of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carrying out of any construction work and shall</w:t>
      </w:r>
    </w:p>
    <w:p>
      <w:pPr>
        <w:spacing w:before="6" w:line="241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include sub-contract values and such other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construction costs that may be incurred in carrying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out such works, but shall not include any Value</w:t>
      </w:r>
    </w:p>
    <w:p>
      <w:pPr>
        <w:spacing w:before="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Added Tax payable under the Value Added Tax Act,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No. 14 of 2002 ; and”.</w:t>
      </w:r>
    </w:p>
    <w:p>
      <w:pPr>
        <w:spacing w:before="225" w:line="22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First Schedule of the principal enactment is hereby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First Schedule of</w:t>
      </w:r>
    </w:p>
    <w:p>
      <w:pPr>
        <w:spacing w:before="0" w:line="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amended, by the substitution for items 4, 5 and 6 thereof, of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following new item :-</w:t>
      </w:r>
      <w:r>
        <w:rPr>
          <w:sz w:val="20"/>
          <w:szCs w:val="20"/>
          <w:rFonts w:ascii="Arial" w:hAnsi="Arial" w:cs="Arial"/>
          <w:color w:val="000100"/>
          <w:spacing w:val="29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51" w:line="241" w:lineRule="exact"/>
        <w:ind w:left="3057"/>
      </w:pPr>
      <w:r>
        <w:rPr>
          <w:sz w:val="20"/>
          <w:szCs w:val="20"/>
          <w:rFonts w:ascii="Arial" w:hAnsi="Arial" w:cs="Arial"/>
          <w:color w:val="000100"/>
        </w:rPr>
        <w:t xml:space="preserve">“4.</w:t>
      </w:r>
      <w:r>
        <w:rPr>
          <w:sz w:val="20"/>
          <w:szCs w:val="20"/>
          <w:rFonts w:ascii="Arial" w:hAnsi="Arial" w:cs="Arial"/>
          <w:color w:val="000100"/>
          <w:spacing w:val="7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Inland Revenue Act, No. 38 of 2000 (other</w:t>
      </w:r>
    </w:p>
    <w:p>
      <w:pPr>
        <w:spacing w:before="3" w:line="241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than the provisions Chapters XV, XVI and XVII,</w:t>
      </w:r>
    </w:p>
    <w:p>
      <w:pPr>
        <w:spacing w:before="6" w:line="241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sections 33 and 61), in so far as such Act</w:t>
      </w:r>
    </w:p>
    <w:p>
      <w:pPr>
        <w:spacing w:before="3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applies to the period commencing on April 1,</w:t>
      </w:r>
    </w:p>
    <w:p>
      <w:pPr>
        <w:spacing w:before="6" w:line="241" w:lineRule="exact"/>
        <w:ind w:left="38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2005 and ending on March  2006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Finance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18 of 2009</w:t>
      </w:r>
    </w:p>
    <w:p>
      <w:pPr>
        <w:spacing w:before="479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Inland Revenue Act, No. 10 of 2006 (other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than the provisions Chapter XVI, XVII. XVIII</w:t>
      </w:r>
    </w:p>
    <w:p>
      <w:pPr>
        <w:spacing w:before="0" w:line="240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XXI, and sections 36 and 65), in so far as</w:t>
      </w:r>
    </w:p>
    <w:p>
      <w:pPr>
        <w:spacing w:before="0" w:line="24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Act applies to the period commencing on</w:t>
      </w:r>
    </w:p>
    <w:p>
      <w:pPr>
        <w:spacing w:before="0" w:line="24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April 1, 2006 and ending on March 2008 ; and</w:t>
      </w:r>
    </w:p>
    <w:p>
      <w:pPr>
        <w:spacing w:before="239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Inland Revenue Act, No. 10 of 2006 (other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than the provisions Chapter XVI, XVII. XVIII</w:t>
      </w:r>
    </w:p>
    <w:p>
      <w:pPr>
        <w:spacing w:before="0" w:line="239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XXI, and sections 36 and 65), in so far as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such Act applies to any company and to any</w:t>
      </w:r>
    </w:p>
    <w:p>
      <w:pPr>
        <w:spacing w:before="0" w:line="24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period commencing on or after April 1, 2008.”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Second Schedule of the principle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Second</w:t>
      </w:r>
      <w:r>
        <w:rPr>
          <w:sz w:val="16"/>
          <w:szCs w:val="16"/>
          <w:rFonts w:ascii="Arial" w:hAnsi="Arial" w:cs="Arial"/>
          <w:color w:val="000100"/>
          <w:spacing w:val="85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9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item 2 thereof by the substitution for the words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“not exceeding rupees fifty million” of the words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“less than rupees fifty million”;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item 3 thereof by the substitution for the words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“not exceeding rupees one hundred and fifty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million” of the words “less than rupees one hundred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fifty million”.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05" w:line="272" w:lineRule="exact"/>
        <w:ind w:left="3575"/>
      </w:pPr>
      <w:r>
        <w:rPr>
          <w:sz w:val="20"/>
          <w:szCs w:val="20"/>
          <w:rFonts w:ascii="Arial" w:hAnsi="Arial" w:cs="Arial"/>
          <w:color w:val="231f20"/>
        </w:rPr>
        <w:t xml:space="preserve">Finance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18 of 2009</w:t>
      </w:r>
      <w:r>
        <w:rPr>
          <w:sz w:val="20"/>
          <w:szCs w:val="20"/>
          <w:rFonts w:ascii="Arial" w:hAnsi="Arial" w:cs="Arial"/>
          <w:color w:val="231f2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905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