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19" w:line="364" w:lineRule="exact"/>
        <w:ind w:left="3395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PAHIYANGALA CONSERVATION AND</w:t>
      </w:r>
    </w:p>
    <w:p>
      <w:pPr>
        <w:spacing w:before="0" w:line="336" w:lineRule="exact"/>
        <w:ind w:left="385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DEVELOPMENT FOUNDATION</w:t>
      </w:r>
    </w:p>
    <w:p>
      <w:pPr>
        <w:spacing w:before="0" w:line="336" w:lineRule="exact"/>
        <w:ind w:left="3275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(INCORPORATION) ACT, No. 24 OF 2009</w:t>
      </w:r>
    </w:p>
    <w:p>
      <w:pPr>
        <w:spacing w:before="648" w:line="260" w:lineRule="exact"/>
        <w:ind w:left="4715"/>
      </w:pPr>
      <w:r>
        <w:rPr>
          <w:sz w:val="20"/>
          <w:szCs w:val="20"/>
          <w:rFonts w:ascii="Arial" w:hAnsi="Arial" w:cs="Arial"/>
          <w:color w:val="000100"/>
        </w:rPr>
        <w:t xml:space="preserve">[Certified on 20th April,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24,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53mm;margin-top:59.28mm;width:4.23mm;height:6.00mm;margin-left:128.53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  <w:r>
        <w:rPr>
          <w:sz w:val="20"/>
          <w:szCs w:val="20"/>
          <w:rFonts w:ascii="Arial" w:hAnsi="Arial" w:cs="Arial"/>
          <w:color w:val="231f20"/>
          <w:spacing w:val="3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243" w:line="241" w:lineRule="exact"/>
        <w:ind w:left="380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20th April, 2009]</w:t>
      </w:r>
    </w:p>
    <w:p>
      <w:pPr>
        <w:spacing w:before="250" w:line="241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INC. 22/2007.</w:t>
      </w:r>
    </w:p>
    <w:p>
      <w:pPr>
        <w:spacing w:before="251" w:line="241" w:lineRule="exact"/>
        <w:ind w:left="288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AHIYANGALA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ONSERVATION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6" w:line="241" w:lineRule="exact"/>
        <w:ind w:left="4105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49" w:line="212" w:lineRule="exact"/>
        <w:ind w:left="263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4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“Pahiyangala Conservation and Development Foundation”</w:t>
      </w:r>
    </w:p>
    <w:p>
      <w:pPr>
        <w:spacing w:before="6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heretofore been formed for the purpose of effectually</w:t>
      </w:r>
    </w:p>
    <w:p>
      <w:pPr>
        <w:spacing w:before="3" w:line="241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said Foundation according to the rules agreed to by</w:t>
      </w:r>
    </w:p>
    <w:p>
      <w:pPr>
        <w:spacing w:before="3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its members:</w:t>
      </w:r>
    </w:p>
    <w:p>
      <w:pPr>
        <w:spacing w:before="250" w:line="241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6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6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incorporated, and it is for the public advantage to grant such</w:t>
      </w:r>
    </w:p>
    <w:p>
      <w:pPr>
        <w:spacing w:before="3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application :</w:t>
      </w:r>
    </w:p>
    <w:p>
      <w:pPr>
        <w:spacing w:before="251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6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39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This Act may be cited as the Pahiyangala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9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Conservation and Development Foundation (Incorporation)</w:t>
      </w:r>
    </w:p>
    <w:p>
      <w:pPr>
        <w:spacing w:before="6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24 of 2009.</w:t>
      </w:r>
    </w:p>
    <w:p>
      <w:pPr>
        <w:spacing w:before="241" w:line="26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7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and so many persons as now are the members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Pahiyangala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Conservation</w:t>
      </w:r>
    </w:p>
    <w:p>
      <w:pPr>
        <w:spacing w:before="0" w:line="116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Pahiyangala Conservation and Development Foundation</w:t>
      </w:r>
    </w:p>
    <w:p>
      <w:pPr>
        <w:spacing w:before="0" w:line="75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0" w:line="16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214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admitted members of the Corporation hereby constituted,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36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6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“Corporation”) with perpetual succession, under the name</w:t>
      </w:r>
    </w:p>
    <w:p>
      <w:pPr>
        <w:spacing w:before="3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style of the “Pahiyangala Conservation and Development</w:t>
      </w:r>
    </w:p>
    <w:p>
      <w:pPr>
        <w:spacing w:before="6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Foundation” and by that name may sue and be sued, with  full</w:t>
      </w:r>
    </w:p>
    <w:p>
      <w:pPr>
        <w:spacing w:before="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and authority to have and use a common seal and to</w:t>
      </w:r>
    </w:p>
    <w:p>
      <w:pPr>
        <w:spacing w:before="6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357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003098—3,250 (07/2008)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0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</w:p>
    <w:p>
      <w:pPr>
        <w:spacing w:before="0" w:line="240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208" w:line="22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established are hereby declared to be—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2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preserve the historical monuments and cultural</w:t>
      </w:r>
    </w:p>
    <w:p>
      <w:pPr>
        <w:spacing w:before="0" w:line="23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within the Pahiyangala Sacred City;</w:t>
      </w:r>
    </w:p>
    <w:p>
      <w:pPr>
        <w:spacing w:before="16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improve and maintain all buildings, electricity,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water supply and other sanitary services within</w:t>
      </w:r>
    </w:p>
    <w:p>
      <w:pPr>
        <w:spacing w:before="0" w:line="228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precinct of the Pahiyangala Sacred City;</w:t>
      </w:r>
    </w:p>
    <w:p>
      <w:pPr>
        <w:spacing w:before="169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give necessary assistance in the religious and</w:t>
      </w:r>
    </w:p>
    <w:p>
      <w:pPr>
        <w:spacing w:before="0" w:line="23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educational research activities conducted within the</w:t>
      </w:r>
    </w:p>
    <w:p>
      <w:pPr>
        <w:spacing w:before="0" w:line="230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Pahiyangala Sacred City; and</w:t>
      </w:r>
    </w:p>
    <w:p>
      <w:pPr>
        <w:spacing w:before="169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maintain friendly relations with other Buddhist</w:t>
      </w:r>
    </w:p>
    <w:p>
      <w:pPr>
        <w:spacing w:before="0" w:line="230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organisations and religious Organisations in</w:t>
      </w:r>
    </w:p>
    <w:p>
      <w:pPr>
        <w:spacing w:before="0" w:line="227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Sri Lanka and abroad.</w:t>
      </w:r>
    </w:p>
    <w:p>
      <w:pPr>
        <w:spacing w:before="103" w:line="25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9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</w:t>
      </w:r>
    </w:p>
    <w:p>
      <w:pPr>
        <w:spacing w:before="0" w:line="8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48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execute, all such acts, matters and things as are</w:t>
      </w:r>
    </w:p>
    <w:p>
      <w:pPr>
        <w:spacing w:before="0" w:line="23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necessary or  desirable for the promotion or furtherance of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objects of the Corporation or any one of them, including</w:t>
      </w:r>
    </w:p>
    <w:p>
      <w:pPr>
        <w:spacing w:before="0" w:line="230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power to open, operate and close bank accounts, to borrow</w:t>
      </w:r>
    </w:p>
    <w:p>
      <w:pPr>
        <w:spacing w:before="0" w:line="228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raise money with or without security, to receive or collect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grants and donations from local or foreign sources, to invest</w:t>
      </w:r>
    </w:p>
    <w:p>
      <w:pPr>
        <w:spacing w:before="0" w:line="23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its funds, and to engage, employ and dismiss officers and</w:t>
      </w:r>
    </w:p>
    <w:p>
      <w:pPr>
        <w:spacing w:before="0" w:line="23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servants required for the carrying out of the objects of the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53" w:line="228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affairs of the Corporatoin shall,  subject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rules of the Corporation made under section 6 of this Act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4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administered by a Board of Trustees (hereinafter referred</w:t>
      </w:r>
    </w:p>
    <w:p>
      <w:pPr>
        <w:spacing w:before="0" w:line="227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as “the Board”) consisting of the Chairman, Vice Chairman,</w:t>
      </w:r>
    </w:p>
    <w:p>
      <w:pPr>
        <w:spacing w:before="0" w:line="230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Secretary, Assistant Secretary, Treasurer and two other</w:t>
      </w:r>
    </w:p>
    <w:p>
      <w:pPr>
        <w:spacing w:before="0" w:line="230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members elected in accordance with the rules of the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88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first Board of the Corporatoin shall consist of the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 of the Board of Trustee of the Foundation holding</w:t>
      </w:r>
    </w:p>
    <w:p>
      <w:pPr>
        <w:spacing w:before="0" w:line="230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0" w:line="23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  <w:r>
        <w:rPr>
          <w:sz w:val="20"/>
          <w:szCs w:val="20"/>
          <w:rFonts w:ascii="Arial" w:hAnsi="Arial" w:cs="Arial"/>
          <w:color w:val="231f20"/>
          <w:spacing w:val="3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23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anything contained in subsection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Chief Priest of the Pahiyangala Temple shall be the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 Chairman of the Board.</w:t>
      </w:r>
    </w:p>
    <w:p>
      <w:pPr>
        <w:spacing w:before="249" w:line="2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3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thirds of the members persent and voting, to make</w:t>
      </w:r>
    </w:p>
    <w:p>
      <w:pPr>
        <w:spacing w:before="0" w:line="23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0" w:line="232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law for all or any of the following matters :—</w:t>
      </w:r>
    </w:p>
    <w:p>
      <w:pPr>
        <w:spacing w:before="227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classification of membership and admission,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 ;</w:t>
      </w:r>
    </w:p>
    <w:p>
      <w:pPr>
        <w:spacing w:before="190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 bearers, the resignation</w:t>
      </w:r>
    </w:p>
    <w:p>
      <w:pPr>
        <w:spacing w:before="0" w:line="235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or vacation of, or removal from office of office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bearers and their powers and functions ;</w:t>
      </w:r>
    </w:p>
    <w:p>
      <w:pPr>
        <w:spacing w:before="193" w:line="241" w:lineRule="exact"/>
        <w:ind w:left="29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 of the members of the Board, their</w:t>
      </w:r>
    </w:p>
    <w:p>
      <w:pPr>
        <w:spacing w:before="0" w:line="235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powers, duties and functions and the terms of office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members of the Board ;</w:t>
      </w:r>
    </w:p>
    <w:p>
      <w:pPr>
        <w:spacing w:before="193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various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officers, agents and servants of the Corporation ;</w:t>
      </w:r>
    </w:p>
    <w:p>
      <w:pPr>
        <w:spacing w:before="191" w:line="241" w:lineRule="exact"/>
        <w:ind w:left="29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0" w:line="235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holding of meetings of the Board the time, place,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and agenda of such meetings, the quorum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therefore and the conduct of business thereat ;</w:t>
      </w:r>
    </w:p>
    <w:p>
      <w:pPr>
        <w:spacing w:before="193" w:line="241" w:lineRule="exact"/>
        <w:ind w:left="30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2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193" w:line="241" w:lineRule="exact"/>
        <w:ind w:left="29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0" w:line="232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altered, added to, or rescinded at a like meeting and in like</w:t>
      </w:r>
    </w:p>
    <w:p>
      <w:pPr>
        <w:spacing w:before="0" w:line="235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2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of the Corporation made 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0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</w:p>
    <w:p>
      <w:pPr>
        <w:spacing w:before="0" w:line="240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215" w:line="22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moneys heretofore or hereafter received by way of gift,</w:t>
      </w:r>
    </w:p>
    <w:p>
      <w:pPr>
        <w:spacing w:before="75" w:line="241" w:lineRule="exact"/>
        <w:ind w:left="44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donation, testamentary dispositions, subscriptions,</w:t>
      </w:r>
    </w:p>
    <w:p>
      <w:pPr>
        <w:spacing w:before="0" w:line="235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contributions,  fees or grants on account of the Corporation</w:t>
      </w:r>
    </w:p>
    <w:p>
      <w:pPr>
        <w:spacing w:before="0" w:line="232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deposited to the credit of the Corporation in one or</w:t>
      </w:r>
    </w:p>
    <w:p>
      <w:pPr>
        <w:spacing w:before="0" w:line="235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more Banks as the Board shall determine.</w:t>
      </w:r>
    </w:p>
    <w:p>
      <w:pPr>
        <w:spacing w:before="226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All expenses borne by the Corporation in the exercise,</w:t>
      </w:r>
    </w:p>
    <w:p>
      <w:pPr>
        <w:spacing w:before="0" w:line="232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discharge and performance of the powers, duties and functions</w:t>
      </w:r>
    </w:p>
    <w:p>
      <w:pPr>
        <w:spacing w:before="0" w:line="235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Corporation under this Act shall be paid out of the</w:t>
      </w:r>
    </w:p>
    <w:p>
      <w:pPr>
        <w:spacing w:before="0" w:line="232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of the Corporation.</w:t>
      </w:r>
    </w:p>
    <w:p>
      <w:pPr>
        <w:spacing w:before="225" w:line="21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Audit and</w:t>
      </w:r>
      <w:r>
        <w:rPr>
          <w:sz w:val="16"/>
          <w:szCs w:val="16"/>
          <w:rFonts w:ascii="Arial" w:hAnsi="Arial" w:cs="Arial"/>
          <w:color w:val="00010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  <w:r>
        <w:rPr>
          <w:sz w:val="16"/>
          <w:szCs w:val="16"/>
          <w:rFonts w:ascii="Arial" w:hAnsi="Arial" w:cs="Arial"/>
          <w:color w:val="000100"/>
          <w:spacing w:val="6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300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2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5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26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pacing w:before="226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26" w:line="241" w:lineRule="exact"/>
        <w:ind w:left="484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5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26" w:line="241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5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11" w:line="21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2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by the Corporation hereby constituted and 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  <w:r>
        <w:rPr>
          <w:sz w:val="20"/>
          <w:szCs w:val="20"/>
          <w:rFonts w:ascii="Arial" w:hAnsi="Arial" w:cs="Arial"/>
          <w:color w:val="231f20"/>
          <w:spacing w:val="3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0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236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due to, subscriptions and contributions payable to the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on that day shall be paid to the Corporation for</w:t>
      </w:r>
    </w:p>
    <w:p>
      <w:pPr>
        <w:spacing w:before="0" w:line="23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219" w:line="26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78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 and hold any property movable or immovable which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97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become vested in it by virtue of any purchases, grant,</w:t>
      </w:r>
    </w:p>
    <w:p>
      <w:pPr>
        <w:spacing w:before="0" w:line="94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45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gift, testementary disposition or otherwise, and all such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Act, and subject to the rules of the Corporation made</w:t>
      </w:r>
    </w:p>
    <w:p>
      <w:pPr>
        <w:spacing w:before="0" w:line="240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section 6, with full power  to sell, mortgage, lease,</w:t>
      </w:r>
    </w:p>
    <w:p>
      <w:pPr>
        <w:spacing w:before="0" w:line="239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24" w:line="2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5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1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Chariman, the Secretary or the Treasurer who shall sign their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names to the instrument in token of their presence, and such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signing shall be independent of the signing of any person as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 witness.</w:t>
      </w:r>
    </w:p>
    <w:p>
      <w:pPr>
        <w:spacing w:before="222" w:line="26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78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97" w:lineRule="exact"/>
        <w:ind w:left="26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given or transferred to some other Institute or Institutes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Corporation, and which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4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 or property among its or their members. Such Institute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or Institutes shall be determined by the members of the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at the time of dissolution or immediately before,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dissolution of the Corporation.</w:t>
      </w:r>
    </w:p>
    <w:p>
      <w:pPr>
        <w:spacing w:before="224" w:line="2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7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0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66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8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1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  <w:r>
        <w:rPr>
          <w:sz w:val="20"/>
          <w:szCs w:val="20"/>
          <w:rFonts w:ascii="Arial" w:hAnsi="Arial" w:cs="Arial"/>
          <w:color w:val="231f2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2.26mm;width:110.07mm;height:0.00mm;margin-left:53.3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3.04mm;margin-top:51.70mm;width:126.12mm;height:20.28mm;margin-left:33.04mm;margin-top:51.70mm;width:126.12mm;height:20.28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0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Pahiyangala Conservation and Development</w:t>
      </w:r>
    </w:p>
    <w:p>
      <w:pPr>
        <w:spacing w:before="0" w:line="240" w:lineRule="exact"/>
        <w:ind w:left="491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24 of 2009</w:t>
      </w:r>
    </w:p>
    <w:p>
      <w:pPr>
        <w:spacing w:before="8834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