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1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51" w:line="390" w:lineRule="exact"/>
        <w:ind w:left="3213"/>
      </w:pPr>
      <w:r>
        <w:rPr>
          <w:sz w:val="30"/>
          <w:szCs w:val="30"/>
          <w:rFonts w:ascii="Arial" w:hAnsi="Arial" w:cs="Arial"/>
          <w:color w:val="231f20"/>
        </w:rPr>
        <w:t xml:space="preserve">WIDOWS’ AND ORPHANS’ PENSION</w:t>
      </w:r>
    </w:p>
    <w:p>
      <w:pPr>
        <w:spacing w:before="0" w:line="360" w:lineRule="exact"/>
        <w:ind w:left="2680"/>
      </w:pPr>
      <w:r>
        <w:rPr>
          <w:sz w:val="30"/>
          <w:szCs w:val="30"/>
          <w:rFonts w:ascii="Arial" w:hAnsi="Arial" w:cs="Arial"/>
          <w:color w:val="231f20"/>
        </w:rPr>
        <w:t xml:space="preserve">SCHEME (ARMED FORCES) (AMENDMENT)</w:t>
      </w:r>
    </w:p>
    <w:p>
      <w:pPr>
        <w:spacing w:before="0" w:line="359" w:lineRule="exact"/>
        <w:ind w:left="4367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29 OF  2009</w:t>
      </w:r>
    </w:p>
    <w:p>
      <w:pPr>
        <w:spacing w:before="347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06" w:line="260" w:lineRule="exact"/>
        <w:ind w:left="45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18th  May,  2009]</w:t>
      </w:r>
    </w:p>
    <w:p>
      <w:pPr>
        <w:spacing w:before="484" w:line="240" w:lineRule="exact"/>
        <w:ind w:left="42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366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53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0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May 22,  2009</w:t>
      </w:r>
    </w:p>
    <w:p>
      <w:pPr>
        <w:spacing w:before="497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z w:val="18"/>
          <w:szCs w:val="18"/>
          <w:rFonts w:ascii="Arial" w:hAnsi="Arial" w:cs="Arial"/>
          <w:color w:val="231f20"/>
        </w:rPr>
        <w:t xml:space="preserve">rice :  Rs.</w:t>
      </w:r>
      <w:r>
        <w:rPr>
          <w:sz w:val="18"/>
          <w:szCs w:val="18"/>
          <w:rFonts w:ascii="Arial" w:hAnsi="Arial" w:cs="Arial"/>
          <w:color w:val="231f20"/>
          <w:spacing w:val="3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7.00</w:t>
      </w:r>
      <w:r>
        <w:rPr>
          <w:sz w:val="18"/>
          <w:szCs w:val="18"/>
          <w:rFonts w:ascii="Arial" w:hAnsi="Arial" w:cs="Arial"/>
          <w:color w:val="231f20"/>
          <w:spacing w:val="3643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87mm;width:4.59mm;height:5.64mm;margin-left:132.94mm;margin-top:57.87mm;width:4.59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Widows’ and Orphans’ Pension Scheme</w:t>
      </w:r>
      <w:r>
        <w:rPr>
          <w:sz w:val="20"/>
          <w:szCs w:val="20"/>
          <w:rFonts w:ascii="Arial" w:hAnsi="Arial" w:cs="Arial"/>
          <w:color w:val="000100"/>
          <w:spacing w:val="6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27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29 of 2009</w:t>
      </w:r>
    </w:p>
    <w:p>
      <w:pPr>
        <w:spacing w:before="241" w:line="241" w:lineRule="exact"/>
        <w:ind w:left="4045"/>
      </w:pPr>
      <w:r>
        <w:rPr>
          <w:sz w:val="20"/>
          <w:szCs w:val="20"/>
          <w:rFonts w:ascii="Arial" w:hAnsi="Arial" w:cs="Arial"/>
          <w:color w:val="000100"/>
        </w:rPr>
        <w:t xml:space="preserve">[Certified on 18th May, 2009]</w:t>
      </w:r>
    </w:p>
    <w:p>
      <w:pPr>
        <w:spacing w:before="16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 D. —O. 82/2006.</w:t>
      </w:r>
    </w:p>
    <w:p>
      <w:pPr>
        <w:spacing w:before="166" w:line="241" w:lineRule="exact"/>
        <w:ind w:left="293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</w:t>
      </w:r>
      <w:r>
        <w:rPr>
          <w:sz w:val="14"/>
          <w:szCs w:val="14"/>
          <w:rFonts w:ascii="Arial" w:hAnsi="Arial" w:cs="Arial"/>
          <w:color w:val="000100"/>
        </w:rPr>
        <w:t xml:space="preserve">IDOWS</w:t>
      </w:r>
      <w:r>
        <w:rPr>
          <w:sz w:val="20"/>
          <w:szCs w:val="20"/>
          <w:rFonts w:ascii="Arial" w:hAnsi="Arial" w:cs="Arial"/>
          <w:color w:val="000100"/>
        </w:rPr>
        <w:t xml:space="preserve">’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RPHANS</w:t>
      </w:r>
      <w:r>
        <w:rPr>
          <w:sz w:val="20"/>
          <w:szCs w:val="20"/>
          <w:rFonts w:ascii="Arial" w:hAnsi="Arial" w:cs="Arial"/>
          <w:color w:val="000100"/>
        </w:rPr>
        <w:t xml:space="preserve">’ P</w:t>
      </w:r>
      <w:r>
        <w:rPr>
          <w:sz w:val="14"/>
          <w:szCs w:val="14"/>
          <w:rFonts w:ascii="Arial" w:hAnsi="Arial" w:cs="Arial"/>
          <w:color w:val="000100"/>
        </w:rPr>
        <w:t xml:space="preserve">ENSION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CHEME</w:t>
      </w:r>
    </w:p>
    <w:p>
      <w:pPr>
        <w:spacing w:before="0" w:line="228" w:lineRule="exact"/>
        <w:ind w:left="3851"/>
      </w:pPr>
      <w:r>
        <w:rPr>
          <w:sz w:val="20"/>
          <w:szCs w:val="20"/>
          <w:rFonts w:ascii="Arial" w:hAnsi="Arial" w:cs="Arial"/>
          <w:color w:val="000100"/>
        </w:rPr>
        <w:t xml:space="preserve">(A</w:t>
      </w:r>
      <w:r>
        <w:rPr>
          <w:sz w:val="14"/>
          <w:szCs w:val="14"/>
          <w:rFonts w:ascii="Arial" w:hAnsi="Arial" w:cs="Arial"/>
          <w:color w:val="000100"/>
        </w:rPr>
        <w:t xml:space="preserve">RMED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ORCES</w:t>
      </w:r>
      <w:r>
        <w:rPr>
          <w:sz w:val="20"/>
          <w:szCs w:val="20"/>
          <w:rFonts w:ascii="Arial" w:hAnsi="Arial" w:cs="Arial"/>
          <w:color w:val="000100"/>
        </w:rPr>
        <w:t xml:space="preserve">) 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18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1970</w:t>
      </w:r>
    </w:p>
    <w:p>
      <w:pPr>
        <w:spacing w:before="214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enacted by the Parliament of the Democratic Socialist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27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This Act may be cited as the Widows’ and Orphans’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Pension Scheme (Armed Forces) (Amendment) Act,  No. 29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2009.</w:t>
      </w:r>
    </w:p>
    <w:p>
      <w:pPr>
        <w:spacing w:before="205" w:line="26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Widows’ and Orphans’ Pension Scheme (Armed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7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Forces) Act, No. 18 of 1970 (hereinafter referred to as the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</w:t>
      </w:r>
      <w:r>
        <w:rPr>
          <w:sz w:val="11"/>
          <w:szCs w:val="11"/>
          <w:rFonts w:ascii="Arial" w:hAnsi="Arial" w:cs="Arial"/>
          <w:color w:val="000100"/>
        </w:rPr>
        <w:t xml:space="preserve">AA</w:t>
      </w:r>
      <w:r>
        <w:rPr>
          <w:sz w:val="11"/>
          <w:szCs w:val="11"/>
          <w:rFonts w:ascii="Arial" w:hAnsi="Arial" w:cs="Arial"/>
          <w:color w:val="00010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“principal enactment”) is hereby amended by the insertion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Widows’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Orphans’</w:t>
      </w:r>
    </w:p>
    <w:p>
      <w:pPr>
        <w:spacing w:before="0" w:line="116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immediately after section 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thereof, of the following new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Pension Scheme</w:t>
      </w:r>
    </w:p>
    <w:p>
      <w:pPr>
        <w:spacing w:before="0" w:line="15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section:—</w:t>
      </w:r>
      <w:r>
        <w:rPr>
          <w:sz w:val="20"/>
          <w:szCs w:val="20"/>
          <w:rFonts w:ascii="Arial" w:hAnsi="Arial" w:cs="Arial"/>
          <w:color w:val="000100"/>
          <w:spacing w:val="412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(Armed Forces)</w:t>
      </w:r>
    </w:p>
    <w:p>
      <w:pPr>
        <w:spacing w:before="38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Act, No. 18 of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“Persons to</w:t>
      </w:r>
      <w:r>
        <w:rPr>
          <w:sz w:val="16"/>
          <w:szCs w:val="16"/>
          <w:rFonts w:ascii="Arial" w:hAnsi="Arial" w:cs="Arial"/>
          <w:color w:val="00010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</w:t>
      </w:r>
      <w:r>
        <w:rPr>
          <w:sz w:val="14"/>
          <w:szCs w:val="14"/>
          <w:rFonts w:ascii="Arial" w:hAnsi="Arial" w:cs="Arial"/>
          <w:color w:val="000100"/>
        </w:rPr>
        <w:t xml:space="preserve">AA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For the purposes of sections 3, 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1970.</w:t>
      </w:r>
    </w:p>
    <w:p>
      <w:pPr>
        <w:spacing w:before="4" w:line="21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whom the</w:t>
      </w:r>
      <w:r>
        <w:rPr>
          <w:sz w:val="16"/>
          <w:szCs w:val="16"/>
          <w:rFonts w:ascii="Arial" w:hAnsi="Arial" w:cs="Arial"/>
          <w:color w:val="000100"/>
          <w:spacing w:val="3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this Act, “a member of the armed forces”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provisions of</w:t>
      </w:r>
      <w:r>
        <w:rPr>
          <w:sz w:val="16"/>
          <w:szCs w:val="16"/>
          <w:rFonts w:ascii="Arial" w:hAnsi="Arial" w:cs="Arial"/>
          <w:color w:val="000100"/>
          <w:spacing w:val="10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means any person—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sections 3, 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and 3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shall</w:t>
      </w:r>
      <w:r>
        <w:rPr>
          <w:sz w:val="16"/>
          <w:szCs w:val="16"/>
          <w:rFonts w:ascii="Arial" w:hAnsi="Arial" w:cs="Arial"/>
          <w:color w:val="000100"/>
          <w:spacing w:val="24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who, being a male, is an officer or soldier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apply.</w:t>
      </w:r>
    </w:p>
    <w:p>
      <w:pPr>
        <w:spacing w:before="0" w:line="114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of the Regular Force of the Sri Lanka</w:t>
      </w:r>
    </w:p>
    <w:p>
      <w:pPr>
        <w:spacing w:before="0" w:line="228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Army; or</w:t>
      </w:r>
    </w:p>
    <w:p>
      <w:pPr>
        <w:spacing w:before="147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who, being a male is an officer or seaman</w:t>
      </w:r>
    </w:p>
    <w:p>
      <w:pPr>
        <w:spacing w:before="0" w:line="228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Regular Naval Force of the Royal</w:t>
      </w:r>
    </w:p>
    <w:p>
      <w:pPr>
        <w:spacing w:before="0" w:line="228" w:lineRule="exact"/>
        <w:ind w:left="44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Ceylon Navy or Sri Lanka Navy as the</w:t>
      </w:r>
    </w:p>
    <w:p>
      <w:pPr>
        <w:spacing w:before="0" w:line="228" w:lineRule="exact"/>
        <w:ind w:left="44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case may be; or</w:t>
      </w:r>
    </w:p>
    <w:p>
      <w:pPr>
        <w:spacing w:before="166" w:line="241" w:lineRule="exact"/>
        <w:ind w:left="404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who, being a male, is an officer or airman</w:t>
      </w:r>
    </w:p>
    <w:p>
      <w:pPr>
        <w:spacing w:before="0" w:line="228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of the Regular Air Force of the Royal</w:t>
      </w:r>
    </w:p>
    <w:p>
      <w:pPr>
        <w:spacing w:before="0" w:line="227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Ceylon Air Force or Sri Lanka Air Force</w:t>
      </w:r>
    </w:p>
    <w:p>
      <w:pPr>
        <w:spacing w:before="0" w:line="228" w:lineRule="exact"/>
        <w:ind w:left="443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as the case may be.”.</w:t>
      </w:r>
    </w:p>
    <w:p>
      <w:pPr>
        <w:spacing w:before="219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56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immediately after section 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principal enactment and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sections 3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, 3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6"/>
          <w:szCs w:val="16"/>
          <w:rFonts w:ascii="Arial" w:hAnsi="Arial" w:cs="Arial"/>
          <w:color w:val="000100"/>
        </w:rPr>
        <w:t xml:space="preserve">,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11"/>
          <w:szCs w:val="11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3</w:t>
      </w:r>
      <w:r>
        <w:rPr>
          <w:sz w:val="11"/>
          <w:szCs w:val="11"/>
          <w:rFonts w:ascii="Arial" w:hAnsi="Arial" w:cs="Arial"/>
          <w:color w:val="000100"/>
        </w:rPr>
        <w:t xml:space="preserve">F</w:t>
      </w:r>
      <w:r>
        <w:rPr>
          <w:sz w:val="11"/>
          <w:szCs w:val="11"/>
          <w:rFonts w:ascii="Arial" w:hAnsi="Arial" w:cs="Arial"/>
          <w:color w:val="00010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3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Widows’ and Orphans’ Pension Scheme</w:t>
      </w:r>
    </w:p>
    <w:p>
      <w:pPr>
        <w:spacing w:before="0" w:line="240" w:lineRule="exact"/>
        <w:ind w:left="462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29 of 2009</w:t>
      </w:r>
    </w:p>
    <w:p>
      <w:pPr>
        <w:spacing w:before="245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shall have effect as sections 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, 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, 3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3</w:t>
      </w:r>
      <w:r>
        <w:rPr>
          <w:sz w:val="14"/>
          <w:szCs w:val="14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enactment:—</w:t>
      </w:r>
    </w:p>
    <w:p>
      <w:pPr>
        <w:spacing w:before="227" w:line="22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“Extension</w:t>
      </w:r>
      <w:r>
        <w:rPr>
          <w:sz w:val="16"/>
          <w:szCs w:val="16"/>
          <w:rFonts w:ascii="Arial" w:hAnsi="Arial" w:cs="Arial"/>
          <w:color w:val="000100"/>
          <w:spacing w:val="48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any person who became a member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95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the Volunteer Force of the armed forces on a</w:t>
      </w:r>
    </w:p>
    <w:p>
      <w:pPr>
        <w:spacing w:before="0" w:line="9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Pension</w:t>
      </w:r>
    </w:p>
    <w:p>
      <w:pPr>
        <w:spacing w:before="0" w:line="15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Scheme to</w:t>
      </w:r>
      <w:r>
        <w:rPr>
          <w:sz w:val="16"/>
          <w:szCs w:val="16"/>
          <w:rFonts w:ascii="Arial" w:hAnsi="Arial" w:cs="Arial"/>
          <w:color w:val="000100"/>
          <w:spacing w:val="29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date prior to the coming into operation of this</w:t>
      </w:r>
    </w:p>
    <w:p>
      <w:pPr>
        <w:spacing w:before="0" w:line="23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members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and who had retired with pension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  <w:r>
        <w:rPr>
          <w:sz w:val="16"/>
          <w:szCs w:val="16"/>
          <w:rFonts w:ascii="Arial" w:hAnsi="Arial" w:cs="Arial"/>
          <w:color w:val="000100"/>
          <w:spacing w:val="60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benefits or who continues to be in such Force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Volunteer</w:t>
      </w:r>
    </w:p>
    <w:p>
      <w:pPr>
        <w:spacing w:before="0" w:line="119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on such date as such member, may, on making</w:t>
      </w:r>
    </w:p>
    <w:p>
      <w:pPr>
        <w:spacing w:before="0" w:line="7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Force,</w:t>
      </w:r>
    </w:p>
    <w:p>
      <w:pPr>
        <w:spacing w:before="0" w:line="17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Regular</w:t>
      </w:r>
      <w:r>
        <w:rPr>
          <w:sz w:val="16"/>
          <w:szCs w:val="16"/>
          <w:rFonts w:ascii="Arial" w:hAnsi="Arial" w:cs="Arial"/>
          <w:color w:val="000100"/>
          <w:spacing w:val="47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application in that behalf before such date</w:t>
      </w:r>
    </w:p>
    <w:p>
      <w:pPr>
        <w:spacing w:before="0" w:line="20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Reserve and</w:t>
      </w:r>
      <w:r>
        <w:rPr>
          <w:sz w:val="16"/>
          <w:szCs w:val="16"/>
          <w:rFonts w:ascii="Arial" w:hAnsi="Arial" w:cs="Arial"/>
          <w:color w:val="000100"/>
          <w:spacing w:val="17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the Minister may appoint by Order published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Volunteer</w:t>
      </w:r>
      <w:r>
        <w:rPr>
          <w:sz w:val="16"/>
          <w:szCs w:val="16"/>
          <w:rFonts w:ascii="Arial" w:hAnsi="Arial" w:cs="Arial"/>
          <w:color w:val="000100"/>
          <w:spacing w:val="3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Gazette,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elect to be a contributor to the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Reserve of</w:t>
      </w:r>
    </w:p>
    <w:p>
      <w:pPr>
        <w:spacing w:before="0" w:line="14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armed</w:t>
      </w:r>
      <w:r>
        <w:rPr>
          <w:sz w:val="16"/>
          <w:szCs w:val="16"/>
          <w:rFonts w:ascii="Arial" w:hAnsi="Arial" w:cs="Arial"/>
          <w:color w:val="000100"/>
          <w:spacing w:val="3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Pension Scheme.</w:t>
      </w:r>
    </w:p>
    <w:p>
      <w:pPr>
        <w:spacing w:before="47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forces.</w:t>
      </w:r>
    </w:p>
    <w:p>
      <w:pPr>
        <w:spacing w:before="10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 any person who after being retired or</w:t>
      </w:r>
    </w:p>
    <w:p>
      <w:pPr>
        <w:spacing w:before="6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discharged from the Regular Force or Volunteer</w:t>
      </w:r>
    </w:p>
    <w:p>
      <w:pPr>
        <w:spacing w:before="3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Force as the case may be, of the armed forces</w:t>
      </w:r>
    </w:p>
    <w:p>
      <w:pPr>
        <w:spacing w:before="6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has been transferred to the Regular Reserve</w:t>
      </w:r>
    </w:p>
    <w:p>
      <w:pPr>
        <w:spacing w:before="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Force or Volunteer Reserve Force as the case</w:t>
      </w:r>
    </w:p>
    <w:p>
      <w:pPr>
        <w:spacing w:before="6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be, of the armed force before the date on</w:t>
      </w:r>
    </w:p>
    <w:p>
      <w:pPr>
        <w:spacing w:before="3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the provisions of this section comes into</w:t>
      </w:r>
    </w:p>
    <w:p>
      <w:pPr>
        <w:spacing w:before="6" w:line="241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operation and who has been retired with</w:t>
      </w:r>
    </w:p>
    <w:p>
      <w:pPr>
        <w:spacing w:before="3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pension benefits or who continues to be in such</w:t>
      </w:r>
    </w:p>
    <w:p>
      <w:pPr>
        <w:spacing w:before="6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reserve as such member on such date, may, by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making an application in that behalf before</w:t>
      </w:r>
    </w:p>
    <w:p>
      <w:pPr>
        <w:spacing w:before="6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date as the Minister may appoint by Order</w:t>
      </w:r>
    </w:p>
    <w:p>
      <w:pPr>
        <w:spacing w:before="3" w:line="241" w:lineRule="exact"/>
        <w:ind w:left="53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Gazette,</w:t>
      </w:r>
      <w:r>
        <w:rPr>
          <w:sz w:val="20"/>
          <w:szCs w:val="20"/>
          <w:rFonts w:ascii="Arial" w:hAnsi="Arial" w:cs="Arial"/>
          <w:color w:val="000100"/>
          <w:spacing w:val="39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elect to be a</w:t>
      </w:r>
    </w:p>
    <w:p>
      <w:pPr>
        <w:spacing w:before="6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contributor to the Pension Scheme.</w:t>
      </w:r>
    </w:p>
    <w:p>
      <w:pPr>
        <w:spacing w:before="251" w:line="241" w:lineRule="exact"/>
        <w:ind w:left="55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(3) Notwithstanding the provisions of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subsections (1) and (2), where a member</w:t>
      </w:r>
    </w:p>
    <w:p>
      <w:pPr>
        <w:spacing w:before="6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the said subsections dies before</w:t>
      </w:r>
    </w:p>
    <w:p>
      <w:pPr>
        <w:spacing w:before="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prescribed date without making an election</w:t>
      </w:r>
    </w:p>
    <w:p>
      <w:pPr>
        <w:spacing w:before="6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either subsection (1) or subsection (2),</w:t>
      </w:r>
    </w:p>
    <w:p>
      <w:pPr>
        <w:spacing w:before="3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he shall, if he leaves a wife or child or a wife</w:t>
      </w:r>
    </w:p>
    <w:p>
      <w:pPr>
        <w:spacing w:before="6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child or a wife and children, be deemed to</w:t>
      </w:r>
    </w:p>
    <w:p>
      <w:pPr>
        <w:spacing w:before="3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have elected to be a contributor to the Pensions</w:t>
      </w:r>
    </w:p>
    <w:p>
      <w:pPr>
        <w:spacing w:before="6" w:line="241" w:lineRule="exact"/>
        <w:ind w:left="5303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Scheme.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Widows’ and Orphans’ Pension Scheme</w:t>
      </w:r>
      <w:r>
        <w:rPr>
          <w:sz w:val="20"/>
          <w:szCs w:val="20"/>
          <w:rFonts w:ascii="Arial" w:hAnsi="Arial" w:cs="Arial"/>
          <w:color w:val="000100"/>
          <w:spacing w:val="6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27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29 of 2009</w:t>
      </w:r>
    </w:p>
    <w:p>
      <w:pPr>
        <w:spacing w:before="241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(4) any person who elects to become a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contributor, or in the case of persons who are</w:t>
      </w:r>
    </w:p>
    <w:p>
      <w:pPr>
        <w:spacing w:before="0" w:line="240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deemed to have elected to become contributors</w:t>
      </w:r>
    </w:p>
    <w:p>
      <w:pPr>
        <w:spacing w:before="0" w:line="240" w:lineRule="exact"/>
        <w:ind w:left="3957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of the Pension Scheme, the person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administering the affairs of such deceased</w:t>
      </w:r>
    </w:p>
    <w:p>
      <w:pPr>
        <w:spacing w:before="0" w:line="24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person, shall pay to the Pension Scheme all</w:t>
      </w:r>
    </w:p>
    <w:p>
      <w:pPr>
        <w:spacing w:before="0" w:line="239" w:lineRule="exact"/>
        <w:ind w:left="395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arrears of contributions for the period</w:t>
      </w:r>
    </w:p>
    <w:p>
      <w:pPr>
        <w:spacing w:before="0" w:line="240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commencing from the date of enlistment of such</w:t>
      </w:r>
    </w:p>
    <w:p>
      <w:pPr>
        <w:spacing w:before="0" w:line="24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 into the respective armed force, until</w:t>
      </w:r>
    </w:p>
    <w:p>
      <w:pPr>
        <w:spacing w:before="0" w:line="239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date of election, retirement or death, as the</w:t>
      </w:r>
    </w:p>
    <w:p>
      <w:pPr>
        <w:spacing w:before="0" w:line="240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case may be, with interest thereon at the rate of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four</w:t>
      </w:r>
      <w:r>
        <w:rPr>
          <w:sz w:val="20"/>
          <w:szCs w:val="20"/>
          <w:rFonts w:ascii="Arial" w:hAnsi="Arial" w:cs="Arial"/>
          <w:color w:val="00010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annum.</w:t>
      </w:r>
    </w:p>
    <w:p>
      <w:pPr>
        <w:spacing w:before="239" w:line="241" w:lineRule="exact"/>
        <w:ind w:left="41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(5) An election made under the provisions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subsections (1) or (2) above shall be final.</w:t>
      </w:r>
    </w:p>
    <w:p>
      <w:pPr>
        <w:spacing w:before="227" w:line="24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Extension of</w:t>
      </w:r>
      <w:r>
        <w:rPr>
          <w:sz w:val="16"/>
          <w:szCs w:val="16"/>
          <w:rFonts w:ascii="Arial" w:hAnsi="Arial" w:cs="Arial"/>
          <w:color w:val="000100"/>
          <w:spacing w:val="18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5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male officer or male soldier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the Pension</w:t>
      </w:r>
      <w:r>
        <w:rPr>
          <w:sz w:val="16"/>
          <w:szCs w:val="16"/>
          <w:rFonts w:ascii="Arial" w:hAnsi="Arial" w:cs="Arial"/>
          <w:color w:val="000100"/>
          <w:spacing w:val="130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Regular Force, Regular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Scheme to</w:t>
      </w:r>
    </w:p>
    <w:p>
      <w:pPr>
        <w:spacing w:before="0" w:line="107" w:lineRule="exact"/>
        <w:ind w:left="5037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Reserve Force, Volunteer Force or</w:t>
      </w:r>
    </w:p>
    <w:p>
      <w:pPr>
        <w:spacing w:before="0" w:line="8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the members</w:t>
      </w:r>
    </w:p>
    <w:p>
      <w:pPr>
        <w:spacing w:before="0" w:line="15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the armed</w:t>
      </w:r>
      <w:r>
        <w:rPr>
          <w:sz w:val="16"/>
          <w:szCs w:val="16"/>
          <w:rFonts w:ascii="Arial" w:hAnsi="Arial" w:cs="Arial"/>
          <w:color w:val="000100"/>
          <w:spacing w:val="121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Volunteer Reserve Force of the</w:t>
      </w:r>
    </w:p>
    <w:p>
      <w:pPr>
        <w:spacing w:before="0" w:line="22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forces who</w:t>
      </w:r>
      <w:r>
        <w:rPr>
          <w:sz w:val="16"/>
          <w:szCs w:val="16"/>
          <w:rFonts w:ascii="Arial" w:hAnsi="Arial" w:cs="Arial"/>
          <w:color w:val="000100"/>
          <w:spacing w:val="132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Sri Lanka Army; or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become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disabled due</w:t>
      </w:r>
    </w:p>
    <w:p>
      <w:pPr>
        <w:spacing w:before="0" w:line="107" w:lineRule="exact"/>
        <w:ind w:left="46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male officer or sailor of the</w:t>
      </w:r>
    </w:p>
    <w:p>
      <w:pPr>
        <w:spacing w:before="0" w:line="8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to injuries</w:t>
      </w:r>
    </w:p>
    <w:p>
      <w:pPr>
        <w:spacing w:before="0" w:line="15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sustained</w:t>
      </w:r>
      <w:r>
        <w:rPr>
          <w:sz w:val="16"/>
          <w:szCs w:val="16"/>
          <w:rFonts w:ascii="Arial" w:hAnsi="Arial" w:cs="Arial"/>
          <w:color w:val="000100"/>
          <w:spacing w:val="14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Regular Force, Regular Reserve</w:t>
      </w:r>
    </w:p>
    <w:p>
      <w:pPr>
        <w:spacing w:before="0" w:line="22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whilst</w:t>
      </w:r>
      <w:r>
        <w:rPr>
          <w:sz w:val="16"/>
          <w:szCs w:val="16"/>
          <w:rFonts w:ascii="Arial" w:hAnsi="Arial" w:cs="Arial"/>
          <w:color w:val="000100"/>
          <w:spacing w:val="1689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000100"/>
        </w:rPr>
        <w:t xml:space="preserve">Force, Volunteer force or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performing</w:t>
      </w:r>
      <w:r>
        <w:rPr>
          <w:sz w:val="16"/>
          <w:szCs w:val="16"/>
          <w:rFonts w:ascii="Arial" w:hAnsi="Arial" w:cs="Arial"/>
          <w:color w:val="000100"/>
          <w:spacing w:val="129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Volunteer Reserve Force of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operational</w:t>
      </w:r>
    </w:p>
    <w:p>
      <w:pPr>
        <w:spacing w:before="0" w:line="107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Sri Lanka Navy; or</w:t>
      </w:r>
    </w:p>
    <w:p>
      <w:pPr>
        <w:spacing w:before="0" w:line="8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duties &amp;c,.</w:t>
      </w:r>
    </w:p>
    <w:p>
      <w:pPr>
        <w:spacing w:before="154" w:line="241" w:lineRule="exact"/>
        <w:ind w:left="47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male officer or airman of the</w:t>
      </w:r>
    </w:p>
    <w:p>
      <w:pPr>
        <w:spacing w:before="0" w:line="239" w:lineRule="exact"/>
        <w:ind w:left="50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Regular Force, Regular Reserve</w:t>
      </w:r>
    </w:p>
    <w:p>
      <w:pPr>
        <w:spacing w:before="0" w:line="239" w:lineRule="exact"/>
        <w:ind w:left="5037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Force Volunteer Force or</w:t>
      </w:r>
    </w:p>
    <w:p>
      <w:pPr>
        <w:spacing w:before="0" w:line="239" w:lineRule="exact"/>
        <w:ind w:left="50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Volunteer Reserve Force of the</w:t>
      </w:r>
    </w:p>
    <w:p>
      <w:pPr>
        <w:spacing w:before="0" w:line="239" w:lineRule="exact"/>
        <w:ind w:left="50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Sri Lanka Air Force,</w:t>
      </w:r>
    </w:p>
    <w:p>
      <w:pPr>
        <w:spacing w:before="239" w:line="241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who becomes disabled due to injuries sustained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whilst performing operational duties or any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other law enforcement duties or as a result of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terrorist activities and who is determined to be</w:t>
      </w:r>
    </w:p>
    <w:p>
      <w:pPr>
        <w:spacing w:before="0" w:line="23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unfit for military service by the Medical Board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3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Widows’ and Orphans’ Pension Scheme</w:t>
      </w:r>
    </w:p>
    <w:p>
      <w:pPr>
        <w:spacing w:before="0" w:line="240" w:lineRule="exact"/>
        <w:ind w:left="462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29 of 2009</w:t>
      </w:r>
    </w:p>
    <w:p>
      <w:pPr>
        <w:spacing w:before="23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of the Sri Lanka Army, Sri Lanka Navy or</w:t>
      </w:r>
    </w:p>
    <w:p>
      <w:pPr>
        <w:spacing w:before="0" w:line="23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Air Force as the case may be, and</w:t>
      </w:r>
    </w:p>
    <w:p>
      <w:pPr>
        <w:spacing w:before="0" w:line="232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who is in a receipt of a pay and allowance till</w:t>
      </w:r>
    </w:p>
    <w:p>
      <w:pPr>
        <w:spacing w:before="0" w:line="235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he reaches 55 years of age, may, by making an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application in that behalf before such date as</w:t>
      </w:r>
    </w:p>
    <w:p>
      <w:pPr>
        <w:spacing w:before="0" w:line="235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Minister may appoint by Order published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in the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Gazette,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elect to be a contributor to the</w:t>
      </w:r>
    </w:p>
    <w:p>
      <w:pPr>
        <w:spacing w:before="0" w:line="235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Pension Scheme.</w:t>
      </w:r>
    </w:p>
    <w:p>
      <w:pPr>
        <w:spacing w:before="226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where a person referred to in subsection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(1) dies before the prescribed date without</w:t>
      </w:r>
    </w:p>
    <w:p>
      <w:pPr>
        <w:spacing w:before="0" w:line="23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making an election under that subsection, he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shall, if he leaves a wife or a child or a wife and</w:t>
      </w:r>
    </w:p>
    <w:p>
      <w:pPr>
        <w:spacing w:before="0" w:line="235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child or a wife and children, be deemed to have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elected to be a contributor to the Pension</w:t>
      </w:r>
    </w:p>
    <w:p>
      <w:pPr>
        <w:spacing w:before="0" w:line="235" w:lineRule="exact"/>
        <w:ind w:left="5303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Scheme.</w:t>
      </w:r>
    </w:p>
    <w:p>
      <w:pPr>
        <w:spacing w:before="226" w:line="241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The provisions of subsection (4) and (5)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of section 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shall</w:t>
      </w:r>
      <w:r>
        <w:rPr>
          <w:sz w:val="20"/>
          <w:szCs w:val="20"/>
          <w:rFonts w:ascii="Arial" w:hAnsi="Arial" w:cs="Arial"/>
          <w:color w:val="000100"/>
          <w:spacing w:val="-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apply to a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 referred to in this section.</w:t>
      </w:r>
    </w:p>
    <w:p>
      <w:pPr>
        <w:spacing w:before="196" w:line="22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 Person</w:t>
      </w:r>
      <w:r>
        <w:rPr>
          <w:sz w:val="16"/>
          <w:szCs w:val="16"/>
          <w:rFonts w:ascii="Arial" w:hAnsi="Arial" w:cs="Arial"/>
          <w:color w:val="000100"/>
          <w:spacing w:val="6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person who becomes a member of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who becomes</w:t>
      </w:r>
    </w:p>
    <w:p>
      <w:pPr>
        <w:spacing w:before="0" w:line="92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Regular Reserve Force, Volunteer Force or</w:t>
      </w:r>
    </w:p>
    <w:p>
      <w:pPr>
        <w:spacing w:before="0" w:line="8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 member of</w:t>
      </w:r>
    </w:p>
    <w:p>
      <w:pPr>
        <w:spacing w:before="0" w:line="148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armed</w:t>
      </w:r>
      <w:r>
        <w:rPr>
          <w:sz w:val="16"/>
          <w:szCs w:val="16"/>
          <w:rFonts w:ascii="Arial" w:hAnsi="Arial" w:cs="Arial"/>
          <w:color w:val="000100"/>
          <w:spacing w:val="3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Volunteer Reserve Force of armed forces on or</w:t>
      </w:r>
    </w:p>
    <w:p>
      <w:pPr>
        <w:spacing w:before="9" w:line="20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forces after</w:t>
      </w:r>
      <w:r>
        <w:rPr>
          <w:sz w:val="16"/>
          <w:szCs w:val="16"/>
          <w:rFonts w:ascii="Arial" w:hAnsi="Arial" w:cs="Arial"/>
          <w:color w:val="000100"/>
          <w:spacing w:val="23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after the date on which the provisions of this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coming</w:t>
      </w:r>
      <w:r>
        <w:rPr>
          <w:sz w:val="16"/>
          <w:szCs w:val="16"/>
          <w:rFonts w:ascii="Arial" w:hAnsi="Arial" w:cs="Arial"/>
          <w:color w:val="000100"/>
          <w:spacing w:val="23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section comes into operation, shall be a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into</w:t>
      </w:r>
    </w:p>
    <w:p>
      <w:pPr>
        <w:spacing w:before="0" w:line="128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operation of</w:t>
      </w:r>
      <w:r>
        <w:rPr>
          <w:sz w:val="16"/>
          <w:szCs w:val="16"/>
          <w:rFonts w:ascii="Arial" w:hAnsi="Arial" w:cs="Arial"/>
          <w:color w:val="000100"/>
          <w:spacing w:val="15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contributor to the Pensions Scheme from and</w:t>
      </w:r>
    </w:p>
    <w:p>
      <w:pPr>
        <w:spacing w:before="0" w:line="23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this section,</w:t>
      </w:r>
      <w:r>
        <w:rPr>
          <w:sz w:val="16"/>
          <w:szCs w:val="16"/>
          <w:rFonts w:ascii="Arial" w:hAnsi="Arial" w:cs="Arial"/>
          <w:color w:val="000100"/>
          <w:spacing w:val="20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after such date.</w:t>
      </w:r>
    </w:p>
    <w:p>
      <w:pPr>
        <w:spacing w:before="0" w:line="17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to be a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contributor.</w:t>
      </w:r>
    </w:p>
    <w:p>
      <w:pPr>
        <w:spacing w:before="83" w:line="22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Definition of</w:t>
      </w:r>
      <w:r>
        <w:rPr>
          <w:sz w:val="16"/>
          <w:szCs w:val="16"/>
          <w:rFonts w:ascii="Arial" w:hAnsi="Arial" w:cs="Arial"/>
          <w:color w:val="000100"/>
          <w:spacing w:val="35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</w:t>
      </w:r>
      <w:r>
        <w:rPr>
          <w:sz w:val="14"/>
          <w:szCs w:val="14"/>
          <w:rFonts w:ascii="Arial" w:hAnsi="Arial" w:cs="Arial"/>
          <w:color w:val="000100"/>
        </w:rPr>
        <w:t xml:space="preserve">F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. For the purpose of section 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, 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3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member</w:t>
      </w:r>
      <w:r>
        <w:rPr>
          <w:sz w:val="16"/>
          <w:szCs w:val="16"/>
          <w:rFonts w:ascii="Arial" w:hAnsi="Arial" w:cs="Arial"/>
          <w:color w:val="000100"/>
          <w:spacing w:val="1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“a member of the Regular Reserve Force,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2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Regular</w:t>
      </w:r>
      <w:r>
        <w:rPr>
          <w:sz w:val="16"/>
          <w:szCs w:val="16"/>
          <w:rFonts w:ascii="Arial" w:hAnsi="Arial" w:cs="Arial"/>
          <w:color w:val="000100"/>
          <w:spacing w:val="47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Volunteer Force or Volunteer Reserve Force of</w:t>
      </w:r>
    </w:p>
    <w:p>
      <w:pPr>
        <w:spacing w:before="0" w:line="23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Reserve</w:t>
      </w:r>
      <w:r>
        <w:rPr>
          <w:sz w:val="16"/>
          <w:szCs w:val="16"/>
          <w:rFonts w:ascii="Arial" w:hAnsi="Arial" w:cs="Arial"/>
          <w:color w:val="000100"/>
          <w:spacing w:val="47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armed forces” shall—</w:t>
      </w:r>
    </w:p>
    <w:p>
      <w:pPr>
        <w:spacing w:before="23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Force &amp;c,.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 the</w:t>
      </w:r>
      <w:r>
        <w:rPr>
          <w:sz w:val="16"/>
          <w:szCs w:val="16"/>
          <w:rFonts w:ascii="Arial" w:hAnsi="Arial" w:cs="Arial"/>
          <w:color w:val="000100"/>
          <w:spacing w:val="6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relation to the Sri Lanka Army, be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purpose of</w:t>
      </w:r>
    </w:p>
    <w:p>
      <w:pPr>
        <w:spacing w:before="0" w:line="100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deemed to be an officer or soldier as the</w:t>
      </w:r>
    </w:p>
    <w:p>
      <w:pPr>
        <w:spacing w:before="0" w:line="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sections 3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,</w:t>
      </w:r>
    </w:p>
    <w:p>
      <w:pPr>
        <w:spacing w:before="0" w:line="14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3</w:t>
      </w:r>
      <w:r>
        <w:rPr>
          <w:sz w:val="11"/>
          <w:szCs w:val="11"/>
          <w:rFonts w:ascii="Arial" w:hAnsi="Arial" w:cs="Arial"/>
          <w:color w:val="000100"/>
        </w:rPr>
        <w:t xml:space="preserve">E</w:t>
      </w:r>
      <w:r>
        <w:rPr>
          <w:sz w:val="16"/>
          <w:szCs w:val="16"/>
          <w:rFonts w:ascii="Arial" w:hAnsi="Arial" w:cs="Arial"/>
          <w:color w:val="000100"/>
        </w:rPr>
        <w:t xml:space="preserve">.</w:t>
      </w:r>
      <w:r>
        <w:rPr>
          <w:sz w:val="16"/>
          <w:szCs w:val="16"/>
          <w:rFonts w:ascii="Arial" w:hAnsi="Arial" w:cs="Arial"/>
          <w:color w:val="000100"/>
          <w:spacing w:val="79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case may be, of the Regular Force under</w:t>
      </w:r>
    </w:p>
    <w:p>
      <w:pPr>
        <w:spacing w:before="0" w:line="237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subsection (3) of section 3 of the Army</w:t>
      </w:r>
    </w:p>
    <w:p>
      <w:pPr>
        <w:spacing w:before="0" w:line="239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Act;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7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Widows’ and Orphans’ Pension Scheme</w:t>
      </w:r>
      <w:r>
        <w:rPr>
          <w:sz w:val="20"/>
          <w:szCs w:val="20"/>
          <w:rFonts w:ascii="Arial" w:hAnsi="Arial" w:cs="Arial"/>
          <w:color w:val="000100"/>
          <w:spacing w:val="6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27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29 of 2009</w:t>
      </w:r>
    </w:p>
    <w:p>
      <w:pPr>
        <w:spacing w:before="241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relation to the Sri Lanka Navy, be</w:t>
      </w:r>
    </w:p>
    <w:p>
      <w:pPr>
        <w:spacing w:before="0" w:line="240" w:lineRule="exact"/>
        <w:ind w:left="443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deemed to be an officer or seaman as the</w:t>
      </w:r>
    </w:p>
    <w:p>
      <w:pPr>
        <w:spacing w:before="0" w:line="240" w:lineRule="exact"/>
        <w:ind w:left="44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case may be, of the Regular Naval Force</w:t>
      </w:r>
    </w:p>
    <w:p>
      <w:pPr>
        <w:spacing w:before="0" w:line="240" w:lineRule="exact"/>
        <w:ind w:left="44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subsection (3) of section 3 of the</w:t>
      </w:r>
    </w:p>
    <w:p>
      <w:pPr>
        <w:spacing w:before="0" w:line="240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Navy Act; or</w:t>
      </w:r>
    </w:p>
    <w:p>
      <w:pPr>
        <w:spacing w:before="238" w:line="241" w:lineRule="exact"/>
        <w:ind w:left="404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relation to the Sri Lanka Air Force, be</w:t>
      </w:r>
    </w:p>
    <w:p>
      <w:pPr>
        <w:spacing w:before="0" w:line="240" w:lineRule="exact"/>
        <w:ind w:left="44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deemed to be an officer or airman of the</w:t>
      </w:r>
    </w:p>
    <w:p>
      <w:pPr>
        <w:spacing w:before="0" w:line="240" w:lineRule="exact"/>
        <w:ind w:left="44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Regular Air Force under subsection (3)</w:t>
      </w:r>
    </w:p>
    <w:p>
      <w:pPr>
        <w:spacing w:before="0" w:line="239" w:lineRule="exact"/>
        <w:ind w:left="44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section 3 of the Air Force Act.”.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8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  <w:r>
        <w:rPr>
          <w:sz w:val="20"/>
          <w:szCs w:val="20"/>
          <w:rFonts w:ascii="Arial" w:hAnsi="Arial" w:cs="Arial"/>
          <w:color w:val="000100"/>
          <w:spacing w:val="1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8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“Interpretation.</w:t>
      </w:r>
      <w:r>
        <w:rPr>
          <w:sz w:val="16"/>
          <w:szCs w:val="16"/>
          <w:rFonts w:ascii="Arial" w:hAnsi="Arial" w:cs="Arial"/>
          <w:color w:val="000100"/>
          <w:spacing w:val="17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8. In this Act unless the context otherwise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requires—</w:t>
      </w:r>
    </w:p>
    <w:p>
      <w:pPr>
        <w:spacing w:before="239" w:line="241" w:lineRule="exact"/>
        <w:ind w:left="42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“contributor” means a member of the armed</w:t>
      </w:r>
    </w:p>
    <w:p>
      <w:pPr>
        <w:spacing w:before="0" w:line="239" w:lineRule="exact"/>
        <w:ind w:left="46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forces who is or who is deemed to be a</w:t>
      </w:r>
    </w:p>
    <w:p>
      <w:pPr>
        <w:spacing w:before="0" w:line="240" w:lineRule="exact"/>
        <w:ind w:left="46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contributor under the Act and includes</w:t>
      </w:r>
    </w:p>
    <w:p>
      <w:pPr>
        <w:spacing w:before="0" w:line="239" w:lineRule="exact"/>
        <w:ind w:left="4677"/>
      </w:pPr>
      <w:r>
        <w:rPr>
          <w:spacing w:val="-16"/>
          <w:sz w:val="20"/>
          <w:szCs w:val="20"/>
          <w:rFonts w:ascii="Arial" w:hAnsi="Arial" w:cs="Arial"/>
          <w:color w:val="000100"/>
        </w:rPr>
        <w:t xml:space="preserve">a member who has elected or is deemed</w:t>
      </w:r>
    </w:p>
    <w:p>
      <w:pPr>
        <w:spacing w:before="0" w:line="239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to have elected to be a contributor</w:t>
      </w:r>
    </w:p>
    <w:p>
      <w:pPr>
        <w:spacing w:before="0" w:line="239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under the provisions of sections 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</w:p>
    <w:p>
      <w:pPr>
        <w:spacing w:before="0" w:line="240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and 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Act.”.</w:t>
      </w:r>
    </w:p>
    <w:p>
      <w:pPr>
        <w:spacing w:before="208" w:line="22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9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8.14mm;margin-top:58.58mm;width:91.02mm;height:13.41mm;margin-left:68.14mm;margin-top:58.58mm;width:91.02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3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Widows’ and Orphans’ Pension Scheme</w:t>
      </w:r>
    </w:p>
    <w:p>
      <w:pPr>
        <w:spacing w:before="0" w:line="240" w:lineRule="exact"/>
        <w:ind w:left="462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29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