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7.10mm;width:21.89mm;height:66.51mm;margin-left:95.20mm;margin-top:127.10mm;width:21.89mm;height:66.51mm;z-index:-1;mso-position-horizontal-relative:page;mso-position-vertical-relative:page;" coordsize="100000,100000" path="m0,0l100000,0m0,50159l100000,50159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085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4002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OF</w:t>
      </w:r>
    </w:p>
    <w:p>
      <w:pPr>
        <w:spacing w:before="0" w:line="383" w:lineRule="exact"/>
        <w:ind w:left="5097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805" w:line="364" w:lineRule="exact"/>
        <w:ind w:left="3717"/>
      </w:pPr>
      <w:r>
        <w:rPr>
          <w:spacing w:val="6"/>
          <w:sz w:val="28"/>
          <w:szCs w:val="28"/>
          <w:rFonts w:ascii="Arial" w:hAnsi="Arial" w:cs="Arial"/>
          <w:color w:val="231f20"/>
        </w:rPr>
        <w:t xml:space="preserve">SECRETARY TO THE TREASURY</w:t>
      </w:r>
    </w:p>
    <w:p>
      <w:pPr>
        <w:spacing w:before="0" w:line="336" w:lineRule="exact"/>
        <w:ind w:left="3357"/>
      </w:pPr>
      <w:r>
        <w:rPr>
          <w:spacing w:val="9"/>
          <w:sz w:val="28"/>
          <w:szCs w:val="28"/>
          <w:rFonts w:ascii="Arial" w:hAnsi="Arial" w:cs="Arial"/>
          <w:color w:val="231f20"/>
        </w:rPr>
        <w:t xml:space="preserve">(NOMINATION OF REPRESENTATIVE)</w:t>
      </w:r>
    </w:p>
    <w:p>
      <w:pPr>
        <w:spacing w:before="0" w:line="336" w:lineRule="exact"/>
        <w:ind w:left="4645"/>
      </w:pPr>
      <w:r>
        <w:rPr>
          <w:sz w:val="28"/>
          <w:szCs w:val="28"/>
          <w:rFonts w:ascii="Arial" w:hAnsi="Arial" w:cs="Arial"/>
          <w:color w:val="231f20"/>
        </w:rPr>
        <w:t xml:space="preserve">ACT, No. 15 OF 2010</w:t>
      </w:r>
    </w:p>
    <w:p>
      <w:pPr>
        <w:spacing w:before="907" w:line="260" w:lineRule="exact"/>
        <w:ind w:left="452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07th December, 2010]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79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December 10, 2010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3.00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30mm;margin-top:57.52mm;width:4.23mm;height:6.00mm;margin-left:133.30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19" w:line="257" w:lineRule="exact"/>
        <w:ind w:left="35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Secretary to the Treasury  (Nomination of</w:t>
      </w:r>
      <w:r>
        <w:rPr>
          <w:sz w:val="20"/>
          <w:szCs w:val="20"/>
          <w:rFonts w:ascii="Arial" w:hAnsi="Arial" w:cs="Arial"/>
          <w:color w:val="000100"/>
          <w:spacing w:val="5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0" w:line="240" w:lineRule="exact"/>
        <w:ind w:left="384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Representative) Act No. 15 of 2010</w:t>
      </w:r>
    </w:p>
    <w:p>
      <w:pPr>
        <w:spacing w:before="205" w:line="241" w:lineRule="exact"/>
        <w:ind w:left="3829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[Certified on 07th December, 2010]</w:t>
      </w:r>
    </w:p>
    <w:p>
      <w:pPr>
        <w:spacing w:before="263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L.D.—O. 34/2010.</w:t>
      </w:r>
    </w:p>
    <w:p>
      <w:pPr>
        <w:spacing w:before="262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000100"/>
        </w:rPr>
        <w:t xml:space="preserve">SECRETARY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TREASURY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NOMINATE</w:t>
      </w:r>
    </w:p>
    <w:p>
      <w:pPr>
        <w:spacing w:before="0" w:line="235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PERSON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FROM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EITHER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MINISTRY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MINISTER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WHOM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</w:p>
    <w:p>
      <w:pPr>
        <w:spacing w:before="11" w:line="241" w:lineRule="exact"/>
        <w:ind w:left="3116"/>
      </w:pPr>
      <w:r>
        <w:rPr>
          <w:sz w:val="14"/>
          <w:szCs w:val="14"/>
          <w:rFonts w:ascii="Arial" w:hAnsi="Arial" w:cs="Arial"/>
          <w:color w:val="000100"/>
        </w:rPr>
        <w:t xml:space="preserve">SUBJECT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</w:rPr>
        <w:t xml:space="preserve">FINANCE</w:t>
      </w:r>
      <w:r>
        <w:rPr>
          <w:sz w:val="14"/>
          <w:szCs w:val="14"/>
          <w:rFonts w:ascii="Arial" w:hAnsi="Arial" w:cs="Arial"/>
          <w:color w:val="000100"/>
        </w:rPr>
        <w:t xml:space="preserve">IS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ASSIGNED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ANY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000100"/>
        </w:rPr>
        <w:t xml:space="preserve">DEPARTMENT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</w:rPr>
        <w:t xml:space="preserve">GENERAL</w:t>
      </w:r>
    </w:p>
    <w:p>
      <w:pPr>
        <w:spacing w:before="11" w:line="241" w:lineRule="exact"/>
        <w:ind w:left="3116"/>
      </w:pPr>
      <w:r>
        <w:rPr>
          <w:sz w:val="14"/>
          <w:szCs w:val="14"/>
          <w:rFonts w:ascii="Arial" w:hAnsi="Arial" w:cs="Arial"/>
          <w:color w:val="000100"/>
        </w:rPr>
        <w:t xml:space="preserve">TREASURY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BE</w:t>
      </w:r>
      <w:r>
        <w:rPr>
          <w:sz w:val="14"/>
          <w:szCs w:val="14"/>
          <w:rFonts w:ascii="Arial" w:hAnsi="Arial" w:cs="Arial"/>
          <w:color w:val="000100"/>
        </w:rPr>
        <w:t xml:space="preserve">HIS</w:t>
      </w:r>
      <w:r>
        <w:rPr>
          <w:spacing w:val="-13"/>
          <w:sz w:val="14"/>
          <w:szCs w:val="14"/>
          <w:rFonts w:ascii="Arial" w:hAnsi="Arial" w:cs="Arial"/>
          <w:color w:val="000100"/>
        </w:rPr>
        <w:t xml:space="preserve">REPRESENTATIVE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</w:t>
      </w:r>
      <w:r>
        <w:rPr>
          <w:spacing w:val="-11"/>
          <w:sz w:val="14"/>
          <w:szCs w:val="14"/>
          <w:rFonts w:ascii="Arial" w:hAnsi="Arial" w:cs="Arial"/>
          <w:color w:val="000100"/>
        </w:rPr>
        <w:t xml:space="preserve">INSTANCES</w:t>
      </w:r>
      <w:r>
        <w:rPr>
          <w:sz w:val="14"/>
          <w:szCs w:val="14"/>
          <w:rFonts w:ascii="Arial" w:hAnsi="Arial" w:cs="Arial"/>
          <w:color w:val="000100"/>
        </w:rPr>
        <w:t xml:space="preserve">WHERE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LEGISLATION</w:t>
      </w:r>
    </w:p>
    <w:p>
      <w:pPr>
        <w:spacing w:before="10" w:line="241" w:lineRule="exact"/>
        <w:ind w:left="3116"/>
      </w:pPr>
      <w:r>
        <w:rPr>
          <w:sz w:val="14"/>
          <w:szCs w:val="14"/>
          <w:rFonts w:ascii="Arial" w:hAnsi="Arial" w:cs="Arial"/>
          <w:color w:val="000100"/>
        </w:rPr>
        <w:t xml:space="preserve">HAS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pacing w:val="-12"/>
          <w:sz w:val="14"/>
          <w:szCs w:val="14"/>
          <w:rFonts w:ascii="Arial" w:hAnsi="Arial" w:cs="Arial"/>
          <w:color w:val="000100"/>
        </w:rPr>
        <w:t xml:space="preserve">SECRETARY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TREASURY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BE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MEMBER</w:t>
      </w:r>
    </w:p>
    <w:p>
      <w:pPr>
        <w:spacing w:before="10" w:line="241" w:lineRule="exact"/>
        <w:ind w:left="3116"/>
      </w:pP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</w:rPr>
        <w:t xml:space="preserve">ANY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COMMITTEE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  <w:r>
        <w:rPr>
          <w:sz w:val="20"/>
          <w:szCs w:val="20"/>
          <w:rFonts w:ascii="Arial" w:hAnsi="Arial" w:cs="Arial"/>
          <w:color w:val="000100"/>
          <w:spacing w:val="-2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AUTHORITY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BOARD</w:t>
      </w:r>
      <w:r>
        <w:rPr>
          <w:sz w:val="14"/>
          <w:szCs w:val="14"/>
          <w:rFonts w:ascii="Arial" w:hAnsi="Arial" w:cs="Arial"/>
          <w:color w:val="000100"/>
          <w:spacing w:val="-1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INSTITUTION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ESTABLISHED</w:t>
      </w:r>
    </w:p>
    <w:p>
      <w:pPr>
        <w:spacing w:before="11" w:line="241" w:lineRule="exact"/>
        <w:ind w:left="3116"/>
      </w:pPr>
      <w:r>
        <w:rPr>
          <w:sz w:val="14"/>
          <w:szCs w:val="14"/>
          <w:rFonts w:ascii="Arial" w:hAnsi="Arial" w:cs="Arial"/>
          <w:color w:val="000100"/>
        </w:rPr>
        <w:t xml:space="preserve">BY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SUCH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LEGISLATION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MATTERS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CONNECTED</w:t>
      </w:r>
    </w:p>
    <w:p>
      <w:pPr>
        <w:spacing w:before="10" w:line="241" w:lineRule="exact"/>
        <w:ind w:left="3116"/>
      </w:pPr>
      <w:r>
        <w:rPr>
          <w:sz w:val="14"/>
          <w:szCs w:val="14"/>
          <w:rFonts w:ascii="Arial" w:hAnsi="Arial" w:cs="Arial"/>
          <w:color w:val="000100"/>
        </w:rPr>
        <w:t xml:space="preserve">THEREWITH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INCIDENTAL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THERETO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302" w:line="20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WHEREAS it has been the practice for the Secretary to the</w:t>
      </w:r>
      <w:r>
        <w:rPr>
          <w:sz w:val="20"/>
          <w:szCs w:val="20"/>
          <w:rFonts w:ascii="Arial" w:hAnsi="Arial" w:cs="Arial"/>
          <w:color w:val="00010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2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Treasury to be appointed by legislation, to be a member of</w:t>
      </w:r>
    </w:p>
    <w:p>
      <w:pPr>
        <w:spacing w:before="11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Committee, Authority, Board or Institution created or</w:t>
      </w:r>
    </w:p>
    <w:p>
      <w:pPr>
        <w:spacing w:before="1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established by such legislation :</w:t>
      </w:r>
    </w:p>
    <w:p>
      <w:pPr>
        <w:spacing w:before="262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WHEREAS the constraints mainly with regard to time,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placed on the Secretary to the Treasury due to the divergent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powers and functions which he is by virtue of his office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required to exercise and discharge, make it almost an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impossibility for the Secretary to the Treasury to attend the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meetings of every such Committee, Authority, Board or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Institution in his capacity of a member thereof :</w:t>
      </w:r>
    </w:p>
    <w:p>
      <w:pPr>
        <w:spacing w:before="262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AND WHEREAS it is therefore necessary to make legal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provision for the Secretary to the Treasury to be able to</w:t>
      </w:r>
    </w:p>
    <w:p>
      <w:pPr>
        <w:spacing w:before="10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nominate a person to be his representative in such Committee,</w:t>
      </w:r>
    </w:p>
    <w:p>
      <w:pPr>
        <w:spacing w:before="11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Authority, Board or Institution :</w:t>
      </w:r>
    </w:p>
    <w:p>
      <w:pPr>
        <w:spacing w:before="263" w:line="241" w:lineRule="exact"/>
        <w:ind w:left="2877"/>
      </w:pPr>
      <w:r>
        <w:rPr>
          <w:spacing w:val="9"/>
          <w:sz w:val="20"/>
          <w:szCs w:val="20"/>
          <w:rFonts w:ascii="Arial" w:hAnsi="Arial" w:cs="Arial"/>
          <w:color w:val="000100"/>
        </w:rPr>
        <w:t xml:space="preserve">BE IT THEREFORE enacted by the Parliament of</w:t>
      </w:r>
    </w:p>
    <w:p>
      <w:pPr>
        <w:spacing w:before="10" w:line="241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the Democratic Socialist Republic of Sri Lanka as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follows :—</w:t>
      </w:r>
    </w:p>
    <w:p>
      <w:pPr>
        <w:spacing w:before="261" w:line="212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This Act may be cited as the Secretary to the Treasury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51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(Nomination of Representative) Act, No. 15  of 2010.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9" w:line="25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3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Secretary to the Treasury  (Nomination of</w:t>
      </w:r>
    </w:p>
    <w:p>
      <w:pPr>
        <w:spacing w:before="40" w:line="240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Representative) Act No. 15 of 2010</w:t>
      </w:r>
    </w:p>
    <w:p>
      <w:pPr>
        <w:spacing w:before="167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Secretary to the</w:t>
      </w:r>
      <w:r>
        <w:rPr>
          <w:sz w:val="16"/>
          <w:szCs w:val="16"/>
          <w:rFonts w:ascii="Arial" w:hAnsi="Arial" w:cs="Arial"/>
          <w:color w:val="000100"/>
          <w:spacing w:val="5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Where any law for the time being in force has made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Treasury to be</w:t>
      </w:r>
    </w:p>
    <w:p>
      <w:pPr>
        <w:spacing w:before="0" w:line="9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provision for the appointment or nomination of the Secretary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entitled to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nominate a</w:t>
      </w:r>
      <w:r>
        <w:rPr>
          <w:sz w:val="16"/>
          <w:szCs w:val="16"/>
          <w:rFonts w:ascii="Arial" w:hAnsi="Arial" w:cs="Arial"/>
          <w:color w:val="000100"/>
          <w:spacing w:val="60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the Treasury as a member of any Committee, Authority,</w:t>
      </w:r>
    </w:p>
    <w:p>
      <w:pPr>
        <w:spacing w:before="0" w:line="2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representative in</w:t>
      </w:r>
      <w:r>
        <w:rPr>
          <w:sz w:val="16"/>
          <w:szCs w:val="16"/>
          <w:rFonts w:ascii="Arial" w:hAnsi="Arial" w:cs="Arial"/>
          <w:color w:val="000100"/>
          <w:spacing w:val="22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Board or Institution, as the case may be, the Secretary to the</w:t>
      </w:r>
    </w:p>
    <w:p>
      <w:pPr>
        <w:spacing w:before="0" w:line="19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his place.</w:t>
      </w:r>
      <w:r>
        <w:rPr>
          <w:sz w:val="16"/>
          <w:szCs w:val="16"/>
          <w:rFonts w:ascii="Arial" w:hAnsi="Arial" w:cs="Arial"/>
          <w:color w:val="000100"/>
          <w:spacing w:val="73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Treasury shall be entitled to nominate a suitable person from</w:t>
      </w:r>
    </w:p>
    <w:p>
      <w:pPr>
        <w:spacing w:before="43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either the Ministry of the Minister to whom the subject of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Finance is assigned or any Department of the General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Treasury, to be his representative in such Committee,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Authority, Board or Institution :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Provided that the Secretary to the Treasury shall be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required to attend meetings of the Monetary Board of the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Central Bank of Sri Lanka established under the Monetary</w:t>
      </w:r>
    </w:p>
    <w:p>
      <w:pPr>
        <w:spacing w:before="0" w:line="239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Law Act (Chapter 422) and the Finance Commission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established under Article 154</w:t>
      </w:r>
      <w:r>
        <w:rPr>
          <w:sz w:val="14"/>
          <w:szCs w:val="14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Constitution.</w:t>
      </w:r>
    </w:p>
    <w:p>
      <w:pPr>
        <w:spacing w:before="229" w:line="26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Validation of</w:t>
      </w:r>
      <w:r>
        <w:rPr>
          <w:sz w:val="16"/>
          <w:szCs w:val="16"/>
          <w:rFonts w:ascii="Arial" w:hAnsi="Arial" w:cs="Arial"/>
          <w:color w:val="000100"/>
          <w:spacing w:val="71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Where at any time prior to the coming into operation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nomination.</w:t>
      </w:r>
      <w:r>
        <w:rPr>
          <w:sz w:val="16"/>
          <w:szCs w:val="16"/>
          <w:rFonts w:ascii="Arial" w:hAnsi="Arial" w:cs="Arial"/>
          <w:color w:val="000100"/>
          <w:spacing w:val="53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this Act, the Secretary to the Treasury has nominated any</w:t>
      </w:r>
    </w:p>
    <w:p>
      <w:pPr>
        <w:spacing w:before="55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person to be his representative in such Committee, Authority,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Board or Institution, as the case may be, such nomination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shall be valid and effectual and such nomination shall be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deemed to have been made in terms of this Act.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  <w:r>
        <w:rPr>
          <w:sz w:val="16"/>
          <w:szCs w:val="16"/>
          <w:rFonts w:ascii="Arial" w:hAnsi="Arial" w:cs="Arial"/>
          <w:color w:val="000100"/>
          <w:spacing w:val="37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Tamil texts of this Act, the 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any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6.74mm;margin-top:59.28mm;width:84.67mm;height:12.70mm;margin-left:56.74mm;margin-top:59.28mm;width:84.6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19" w:line="257" w:lineRule="exact"/>
        <w:ind w:left="35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Secretary to the Treasury  (Nomination of</w:t>
      </w:r>
      <w:r>
        <w:rPr>
          <w:sz w:val="20"/>
          <w:szCs w:val="20"/>
          <w:rFonts w:ascii="Arial" w:hAnsi="Arial" w:cs="Arial"/>
          <w:color w:val="000100"/>
          <w:spacing w:val="5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0" w:line="240" w:lineRule="exact"/>
        <w:ind w:left="384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Representative) Act No. 15 of 2010</w:t>
      </w:r>
    </w:p>
    <w:p>
      <w:pPr>
        <w:spacing w:before="8769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