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966" w:line="364" w:lineRule="exact"/>
        <w:ind w:left="4422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DEBITS TAX (REPEAL)</w:t>
      </w:r>
    </w:p>
    <w:p>
      <w:pPr>
        <w:spacing w:before="0" w:line="336" w:lineRule="exact"/>
        <w:ind w:left="4617"/>
      </w:pPr>
      <w:r>
        <w:rPr>
          <w:sz w:val="28"/>
          <w:szCs w:val="28"/>
          <w:rFonts w:ascii="Arial" w:hAnsi="Arial" w:cs="Arial"/>
          <w:color w:val="231f20"/>
        </w:rPr>
        <w:t xml:space="preserve">ACT, No. 14 OF 2011</w:t>
      </w:r>
    </w:p>
    <w:p>
      <w:pPr>
        <w:spacing w:before="1082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90mm;margin-top:59.28mm;width:4.52mm;height:4.23mm;margin-left:130.90mm;margin-top:59.28mm;width:4.52mm;height:4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Debits Tax (Repeal) Act, No. 14 of 2011</w:t>
      </w:r>
      <w:r>
        <w:rPr>
          <w:sz w:val="20"/>
          <w:szCs w:val="20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9" w:line="241" w:lineRule="exact"/>
        <w:ind w:left="399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18/2011.</w:t>
      </w:r>
    </w:p>
    <w:p>
      <w:pPr>
        <w:spacing w:before="215" w:line="241" w:lineRule="exact"/>
        <w:ind w:left="330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EPEAL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EBITS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</w:p>
    <w:p>
      <w:pPr>
        <w:spacing w:before="0" w:line="228" w:lineRule="exact"/>
        <w:ind w:left="448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16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1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03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may be cited as the Debits Tax (Repeal)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2011.</w:t>
      </w:r>
    </w:p>
    <w:p>
      <w:pPr>
        <w:spacing w:before="23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Debits Tax Act, No. 16 of 2002 is hereby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Repeal and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repealed with effect from March 31, 2011.</w:t>
      </w:r>
      <w:r>
        <w:rPr>
          <w:sz w:val="20"/>
          <w:szCs w:val="20"/>
          <w:rFonts w:ascii="Arial" w:hAnsi="Arial" w:cs="Arial"/>
          <w:color w:val="231f20"/>
          <w:spacing w:val="4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savings.</w:t>
      </w:r>
    </w:p>
    <w:p>
      <w:pPr>
        <w:spacing w:before="26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provisions of this Act shall, notwithstanding such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repeal, in respect of the matters set out in subsection (3), be in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force for a period of three years from the date of the coming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into operation of this Act.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Notwithstanding the repeal of the Debits Tax Act,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16 of 2002 with effect from March 31, 2011:—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debits tax imposed under section 2 of the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repealed Act, with effect from April 1, 2011, to the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day immediately preceding the day on which the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operation of the period of three years as specified in</w:t>
      </w:r>
    </w:p>
    <w:p>
      <w:pPr>
        <w:spacing w:before="0" w:line="228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subsection (2) expires, be collected by every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licensed commercial bank or specialised bank or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financial institution in terms of section 5 of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repealed Act and all sums so recovered by every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such bank and financial institution as debits tax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remitted to the Commissioner-General in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terms of section 6 of the repealed Act ; and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action, proceeding or matter filed under the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the Debits Tax Act, No. 16 of 2002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prior to its repeal, shall notwithstanding such repeal,</w:t>
      </w:r>
    </w:p>
    <w:p>
      <w:pPr>
        <w:spacing w:before="0" w:line="227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with effect from April 1, 2011, be continued until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they are concluded :</w:t>
      </w:r>
    </w:p>
    <w:p>
      <w:pPr>
        <w:spacing w:before="122" w:line="192" w:lineRule="exact"/>
        <w:ind w:left="2905"/>
      </w:pPr>
      <w:r>
        <w:rPr>
          <w:sz w:val="16"/>
          <w:szCs w:val="16"/>
          <w:rFonts w:ascii="Arial" w:hAnsi="Arial" w:cs="Arial"/>
          <w:color w:val="231f20"/>
        </w:rPr>
        <w:t xml:space="preserve">2—PL 005611 -4,090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Debits Tax (Repeal) Act, No. 14 of 2011</w:t>
      </w:r>
    </w:p>
    <w:p>
      <w:pPr>
        <w:spacing w:before="481" w:line="241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that, the period of three years specified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 subsection (2) of section 2 shall not apply in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respect of any action, proceeding or matter filed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the repealed Act, which has not as at the end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period of three years, been concluded.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 case of</w:t>
      </w:r>
      <w:r>
        <w:rPr>
          <w:sz w:val="16"/>
          <w:szCs w:val="16"/>
          <w:rFonts w:ascii="Arial" w:hAnsi="Arial" w:cs="Arial"/>
          <w:color w:val="231f20"/>
          <w:spacing w:val="9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Sinhala text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110.07mm;height:12.70mm;margin-left:50.75mm;margin-top:59.28mm;width:110.07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Debits Tax (Repeal) Act, No. 14 of 2011</w:t>
      </w:r>
      <w:r>
        <w:rPr>
          <w:sz w:val="20"/>
          <w:szCs w:val="20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