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4.86mm;margin-top:128.54mm;width:22.22mm;height:65.07mm;margin-left:94.86mm;margin-top:128.54mm;width:22.22mm;height:65.07mm;z-index:-1;mso-position-horizontal-relative:page;mso-position-vertical-relative:page;" coordsize="100000,100000" path="m1523,0l100000,0m0,47104l98285,47104m1523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20" w:line="364" w:lineRule="exact"/>
        <w:ind w:left="4345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EXCISE (AMENDMENT)</w:t>
      </w:r>
    </w:p>
    <w:p>
      <w:pPr>
        <w:spacing w:before="0" w:line="336" w:lineRule="exact"/>
        <w:ind w:left="4617"/>
      </w:pPr>
      <w:r>
        <w:rPr>
          <w:sz w:val="28"/>
          <w:szCs w:val="28"/>
          <w:rFonts w:ascii="Arial" w:hAnsi="Arial" w:cs="Arial"/>
          <w:color w:val="231f20"/>
        </w:rPr>
        <w:t xml:space="preserve">ACT, No. 20 OF 2011</w:t>
      </w:r>
    </w:p>
    <w:p>
      <w:pPr>
        <w:spacing w:before="1121" w:line="260" w:lineRule="exact"/>
        <w:ind w:left="4655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 March, 2011]</w:t>
      </w:r>
    </w:p>
    <w:p>
      <w:pPr>
        <w:spacing w:before="437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47mm;margin-top:57.87mm;width:7.94mm;height:5.64mm;margin-left:133.47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4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Excise (Amendment) Act, No. 20 of 2011</w:t>
      </w:r>
      <w:r>
        <w:rPr>
          <w:sz w:val="20"/>
          <w:szCs w:val="20"/>
          <w:rFonts w:ascii="Arial" w:hAnsi="Arial" w:cs="Arial"/>
          <w:color w:val="231f20"/>
          <w:spacing w:val="6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88" w:line="241" w:lineRule="exact"/>
        <w:ind w:left="399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26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3/2011.</w:t>
      </w:r>
    </w:p>
    <w:p>
      <w:pPr>
        <w:spacing w:before="267" w:line="241" w:lineRule="exact"/>
        <w:ind w:left="328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XCISE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RDINANCE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(C</w:t>
      </w:r>
      <w:r>
        <w:rPr>
          <w:sz w:val="14"/>
          <w:szCs w:val="14"/>
          <w:rFonts w:ascii="Arial" w:hAnsi="Arial" w:cs="Arial"/>
          <w:color w:val="231f20"/>
        </w:rPr>
        <w:t xml:space="preserve">HAPTER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52)</w:t>
      </w:r>
    </w:p>
    <w:p>
      <w:pPr>
        <w:spacing w:before="26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99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This Act may be cited as the Excise (Amendment)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20 of 2011.</w:t>
      </w:r>
      <w:r>
        <w:rPr>
          <w:sz w:val="20"/>
          <w:szCs w:val="20"/>
          <w:rFonts w:ascii="Arial" w:hAnsi="Arial" w:cs="Arial"/>
          <w:color w:val="231f20"/>
          <w:spacing w:val="334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1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provisions of this Act shall for all purposes be</w:t>
      </w:r>
    </w:p>
    <w:p>
      <w:pPr>
        <w:spacing w:before="10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deemed to have come into operation on November 19, 2010.</w:t>
      </w:r>
    </w:p>
    <w:p>
      <w:pPr>
        <w:spacing w:before="285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15 of the Excise Ordinance (Chapter 52) is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hereby amended by the repeal of paragraphs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Excise</w:t>
      </w:r>
    </w:p>
    <w:p>
      <w:pPr>
        <w:spacing w:before="0" w:line="145" w:lineRule="exact"/>
        <w:ind w:left="287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that section, and the substitution therefor of the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Ordinance.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following :—</w:t>
      </w:r>
    </w:p>
    <w:p>
      <w:pPr>
        <w:spacing w:before="267" w:line="241" w:lineRule="exact"/>
        <w:ind w:left="3102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 tree producing toddy, other than the kithul tree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the palmyrah tree, shall be tapped ; and</w:t>
      </w:r>
    </w:p>
    <w:p>
      <w:pPr>
        <w:spacing w:before="26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 toddy shall be drawn from any tree, other than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kithul tree and the palmayrah tree.”.</w:t>
      </w:r>
    </w:p>
    <w:p>
      <w:pPr>
        <w:spacing w:before="247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2413" w:line="192" w:lineRule="exact"/>
        <w:ind w:left="2905"/>
      </w:pPr>
      <w:r>
        <w:rPr>
          <w:sz w:val="16"/>
          <w:szCs w:val="16"/>
          <w:rFonts w:ascii="Arial" w:hAnsi="Arial" w:cs="Arial"/>
          <w:color w:val="231f20"/>
        </w:rPr>
        <w:t xml:space="preserve">2—PL 005596 - 4,240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9.28mm;width:110.07mm;height:12.70mm;margin-left:49.09mm;margin-top:59.28mm;width:110.0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1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Excise (Amendment) Act, No. 20 of 2011</w:t>
      </w:r>
    </w:p>
    <w:p>
      <w:pPr>
        <w:spacing w:before="90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47mm;margin-top:57.87mm;width:7.94mm;height:5.64mm;margin-left:133.47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4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Excise (Amendment) Act, No. 20 of 2011</w:t>
      </w:r>
      <w:r>
        <w:rPr>
          <w:sz w:val="20"/>
          <w:szCs w:val="20"/>
          <w:rFonts w:ascii="Arial" w:hAnsi="Arial" w:cs="Arial"/>
          <w:color w:val="231f20"/>
          <w:spacing w:val="6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88" w:line="241" w:lineRule="exact"/>
        <w:ind w:left="399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26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3/2011.</w:t>
      </w:r>
    </w:p>
    <w:p>
      <w:pPr>
        <w:spacing w:before="267" w:line="241" w:lineRule="exact"/>
        <w:ind w:left="328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XCISE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RDINANCE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(C</w:t>
      </w:r>
      <w:r>
        <w:rPr>
          <w:sz w:val="14"/>
          <w:szCs w:val="14"/>
          <w:rFonts w:ascii="Arial" w:hAnsi="Arial" w:cs="Arial"/>
          <w:color w:val="231f20"/>
        </w:rPr>
        <w:t xml:space="preserve">HAPTER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52)</w:t>
      </w:r>
    </w:p>
    <w:p>
      <w:pPr>
        <w:spacing w:before="26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99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This Act may be cited as the Excise (Amendment)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20 of 2011.</w:t>
      </w:r>
      <w:r>
        <w:rPr>
          <w:sz w:val="20"/>
          <w:szCs w:val="20"/>
          <w:rFonts w:ascii="Arial" w:hAnsi="Arial" w:cs="Arial"/>
          <w:color w:val="231f20"/>
          <w:spacing w:val="334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1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provisions of this Act shall for all purposes be</w:t>
      </w:r>
    </w:p>
    <w:p>
      <w:pPr>
        <w:spacing w:before="10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deemed to have come into operation on November 19, 2010.</w:t>
      </w:r>
    </w:p>
    <w:p>
      <w:pPr>
        <w:spacing w:before="285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15 of the Excise Ordinance (Chapter 52) is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hereby amended by the repeal of paragraphs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Excise</w:t>
      </w:r>
    </w:p>
    <w:p>
      <w:pPr>
        <w:spacing w:before="0" w:line="145" w:lineRule="exact"/>
        <w:ind w:left="287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that section, and the substitution therefor of the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Ordinance.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following :—</w:t>
      </w:r>
    </w:p>
    <w:p>
      <w:pPr>
        <w:spacing w:before="267" w:line="241" w:lineRule="exact"/>
        <w:ind w:left="3102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 tree producing toddy, other than the kithul tree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the palmyrah tree, shall be tapped ; and</w:t>
      </w:r>
    </w:p>
    <w:p>
      <w:pPr>
        <w:spacing w:before="26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 toddy shall be drawn from any tree, other than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kithul tree and the palmayrah tree.”.</w:t>
      </w:r>
    </w:p>
    <w:p>
      <w:pPr>
        <w:spacing w:before="247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2413" w:line="192" w:lineRule="exact"/>
        <w:ind w:left="2905"/>
      </w:pPr>
      <w:r>
        <w:rPr>
          <w:sz w:val="16"/>
          <w:szCs w:val="16"/>
          <w:rFonts w:ascii="Arial" w:hAnsi="Arial" w:cs="Arial"/>
          <w:color w:val="231f20"/>
        </w:rPr>
        <w:t xml:space="preserve">2—PL 005596 - 4,240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9.28mm;width:110.07mm;height:12.70mm;margin-left:49.09mm;margin-top:59.28mm;width:110.0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1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Excise (Amendment) Act, No. 20 of 2011</w:t>
      </w:r>
    </w:p>
    <w:p>
      <w:pPr>
        <w:spacing w:before="90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