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960" w:line="364" w:lineRule="exact"/>
        <w:ind w:left="4444"/>
      </w:pPr>
      <w:r>
        <w:rPr>
          <w:sz w:val="20"/>
          <w:szCs w:val="20"/>
          <w:rFonts w:ascii="Arial" w:hAnsi="Arial" w:cs="Arial"/>
          <w:color w:val="231f20"/>
        </w:rPr>
        <w:t xml:space="preserve"/>
      </w:r>
      <w:r>
        <w:rPr>
          <w:spacing w:val="8"/>
          <w:sz w:val="28"/>
          <w:szCs w:val="28"/>
          <w:rFonts w:ascii="Arial" w:hAnsi="Arial" w:cs="Arial"/>
          <w:color w:val="231f20"/>
        </w:rPr>
        <w:t xml:space="preserve">FOOD (AMENDMENT)</w:t>
      </w:r>
    </w:p>
    <w:p>
      <w:pPr>
        <w:spacing w:before="11" w:line="364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No. 29 OF 2011</w:t>
      </w:r>
    </w:p>
    <w:p>
      <w:pPr>
        <w:spacing w:before="883" w:line="260" w:lineRule="exact"/>
        <w:ind w:left="4744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07th June,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97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June 10,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16" w:line="259" w:lineRule="exact"/>
        <w:ind w:left="36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Food (Amendment) Act, No. 29 of 2011</w:t>
      </w:r>
      <w:r>
        <w:rPr>
          <w:sz w:val="20"/>
          <w:szCs w:val="20"/>
          <w:rFonts w:ascii="Arial" w:hAnsi="Arial" w:cs="Arial"/>
          <w:color w:val="231f20"/>
          <w:spacing w:val="6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78" w:line="241" w:lineRule="exact"/>
        <w:ind w:left="404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07th June, 2011]</w:t>
      </w:r>
    </w:p>
    <w:p>
      <w:pPr>
        <w:spacing w:before="23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26/2009.</w:t>
      </w:r>
    </w:p>
    <w:p>
      <w:pPr>
        <w:spacing w:before="234" w:line="241" w:lineRule="exact"/>
        <w:ind w:left="3441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OOD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26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1980</w:t>
      </w:r>
    </w:p>
    <w:p>
      <w:pPr>
        <w:spacing w:before="234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4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 :-</w:t>
      </w:r>
    </w:p>
    <w:p>
      <w:pPr>
        <w:spacing w:before="261" w:line="197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This Act may be cited as the Food (Amendment) Act,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12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No. 29 of 2011.</w:t>
      </w:r>
    </w:p>
    <w:p>
      <w:pPr>
        <w:spacing w:before="266" w:line="195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Section 8 of the Food Act, No. 26 of 1980 (hereinafter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referred to as the “principal enactment”) is hereby repealed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8 of Act,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No. 26 of 1980.</w:t>
      </w:r>
    </w:p>
    <w:p>
      <w:pPr>
        <w:spacing w:before="0" w:line="107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the following section is substituted therefor:—</w:t>
      </w:r>
    </w:p>
    <w:p>
      <w:pPr>
        <w:spacing w:before="261" w:line="197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“Food</w:t>
      </w:r>
      <w:r>
        <w:rPr>
          <w:sz w:val="16"/>
          <w:szCs w:val="16"/>
          <w:rFonts w:ascii="Arial" w:hAnsi="Arial" w:cs="Arial"/>
          <w:color w:val="000100"/>
          <w:spacing w:val="83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8. (1) There shall be established a Committee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Advisory</w:t>
      </w:r>
      <w:r>
        <w:rPr>
          <w:sz w:val="16"/>
          <w:szCs w:val="16"/>
          <w:rFonts w:ascii="Arial" w:hAnsi="Arial" w:cs="Arial"/>
          <w:color w:val="000100"/>
          <w:spacing w:val="36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which shall be called the Food Advisory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Committee.</w:t>
      </w:r>
    </w:p>
    <w:p>
      <w:pPr>
        <w:spacing w:before="0" w:line="107" w:lineRule="exact"/>
        <w:ind w:left="395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Committee comprising of —</w:t>
      </w:r>
    </w:p>
    <w:p>
      <w:pPr>
        <w:spacing w:before="236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following</w:t>
      </w:r>
      <w:r>
        <w:rPr>
          <w:sz w:val="20"/>
          <w:szCs w:val="20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ex-officio</w:t>
      </w:r>
      <w:r>
        <w:rPr>
          <w:sz w:val="20"/>
          <w:szCs w:val="20"/>
          <w:rFonts w:ascii="Arial" w:hAnsi="Arial" w:cs="Arial"/>
          <w:color w:val="00010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members —</w:t>
      </w:r>
    </w:p>
    <w:p>
      <w:pPr>
        <w:spacing w:before="205" w:line="241" w:lineRule="exact"/>
        <w:ind w:left="4436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the Director-General of Health</w:t>
      </w:r>
    </w:p>
    <w:p>
      <w:pPr>
        <w:spacing w:before="0" w:line="237" w:lineRule="exact"/>
        <w:ind w:left="479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Services, who shall be the Chairman</w:t>
      </w:r>
    </w:p>
    <w:p>
      <w:pPr>
        <w:spacing w:before="0" w:line="239" w:lineRule="exact"/>
        <w:ind w:left="4796"/>
      </w:pPr>
      <w:r>
        <w:rPr>
          <w:sz w:val="20"/>
          <w:szCs w:val="20"/>
          <w:rFonts w:ascii="Arial" w:hAnsi="Arial" w:cs="Arial"/>
          <w:color w:val="000100"/>
        </w:rPr>
        <w:t xml:space="preserve">of the Committee;</w:t>
      </w:r>
    </w:p>
    <w:p>
      <w:pPr>
        <w:spacing w:before="205" w:line="241" w:lineRule="exact"/>
        <w:ind w:left="4376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Director in charge of the Food</w:t>
      </w:r>
    </w:p>
    <w:p>
      <w:pPr>
        <w:spacing w:before="0" w:line="237" w:lineRule="exact"/>
        <w:ind w:left="4796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Control Administration in the</w:t>
      </w:r>
    </w:p>
    <w:p>
      <w:pPr>
        <w:spacing w:before="0" w:line="240" w:lineRule="exact"/>
        <w:ind w:left="479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Department of Health Services, who</w:t>
      </w:r>
    </w:p>
    <w:p>
      <w:pPr>
        <w:spacing w:before="0" w:line="237" w:lineRule="exact"/>
        <w:ind w:left="4796"/>
      </w:pPr>
      <w:r>
        <w:rPr>
          <w:spacing w:val="13"/>
          <w:sz w:val="20"/>
          <w:szCs w:val="20"/>
          <w:rFonts w:ascii="Arial" w:hAnsi="Arial" w:cs="Arial"/>
          <w:color w:val="000100"/>
        </w:rPr>
        <w:t xml:space="preserve">shall be the Secretary to the</w:t>
      </w:r>
    </w:p>
    <w:p>
      <w:pPr>
        <w:spacing w:before="0" w:line="237" w:lineRule="exact"/>
        <w:ind w:left="4796"/>
      </w:pPr>
      <w:r>
        <w:rPr>
          <w:sz w:val="20"/>
          <w:szCs w:val="20"/>
          <w:rFonts w:ascii="Arial" w:hAnsi="Arial" w:cs="Arial"/>
          <w:color w:val="000100"/>
        </w:rPr>
        <w:t xml:space="preserve">Committee;</w:t>
      </w:r>
    </w:p>
    <w:p>
      <w:pPr>
        <w:spacing w:before="207" w:line="241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two Deputy Directors-General of</w:t>
      </w:r>
    </w:p>
    <w:p>
      <w:pPr>
        <w:spacing w:before="0" w:line="237" w:lineRule="exact"/>
        <w:ind w:left="479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Health Services in charge of Public</w:t>
      </w:r>
    </w:p>
    <w:p>
      <w:pPr>
        <w:spacing w:before="0" w:line="237" w:lineRule="exact"/>
        <w:ind w:left="479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Health Services;</w:t>
      </w:r>
    </w:p>
    <w:p>
      <w:pPr>
        <w:spacing w:before="207" w:line="241" w:lineRule="exact"/>
        <w:ind w:left="4331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000100"/>
        </w:rPr>
        <w:t xml:space="preserve">two Assistant Directors of the</w:t>
      </w:r>
    </w:p>
    <w:p>
      <w:pPr>
        <w:spacing w:before="0" w:line="237" w:lineRule="exact"/>
        <w:ind w:left="4796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Department of Health Services</w:t>
      </w:r>
    </w:p>
    <w:p>
      <w:pPr>
        <w:spacing w:before="0" w:line="237" w:lineRule="exact"/>
        <w:ind w:left="4796"/>
      </w:pPr>
      <w:r>
        <w:rPr>
          <w:spacing w:val="24"/>
          <w:sz w:val="20"/>
          <w:szCs w:val="20"/>
          <w:rFonts w:ascii="Arial" w:hAnsi="Arial" w:cs="Arial"/>
          <w:color w:val="000100"/>
        </w:rPr>
        <w:t xml:space="preserve">in charge of Food Control</w:t>
      </w:r>
    </w:p>
    <w:p>
      <w:pPr>
        <w:spacing w:before="1" w:line="241" w:lineRule="exact"/>
        <w:ind w:left="4796"/>
      </w:pPr>
      <w:r>
        <w:rPr>
          <w:sz w:val="20"/>
          <w:szCs w:val="20"/>
          <w:rFonts w:ascii="Arial" w:hAnsi="Arial" w:cs="Arial"/>
          <w:color w:val="000100"/>
        </w:rPr>
        <w:t xml:space="preserve">Administration;</w:t>
      </w:r>
    </w:p>
    <w:p>
      <w:pPr>
        <w:spacing w:before="201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2—PL 005487—4,090  (02/2011)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6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Food (Amendment) Act, No. 29 of 2011</w:t>
      </w:r>
    </w:p>
    <w:p>
      <w:pPr>
        <w:spacing w:before="474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Government Analyst or his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nominee;</w:t>
      </w:r>
    </w:p>
    <w:p>
      <w:pPr>
        <w:spacing w:before="188" w:line="241" w:lineRule="exact"/>
        <w:ind w:left="5677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Director-General of Customs or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his nominee;</w:t>
      </w:r>
    </w:p>
    <w:p>
      <w:pPr>
        <w:spacing w:before="188" w:line="241" w:lineRule="exact"/>
        <w:ind w:left="5617"/>
      </w:pPr>
      <w:r>
        <w:rPr>
          <w:sz w:val="20"/>
          <w:szCs w:val="20"/>
          <w:rFonts w:ascii="Arial" w:hAnsi="Arial" w:cs="Arial"/>
          <w:color w:val="000100"/>
        </w:rPr>
        <w:t xml:space="preserve">(vii)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18"/>
          <w:sz w:val="20"/>
          <w:szCs w:val="20"/>
          <w:rFonts w:ascii="Arial" w:hAnsi="Arial" w:cs="Arial"/>
          <w:color w:val="000100"/>
        </w:rPr>
        <w:t xml:space="preserve">the Director-General of the</w:t>
      </w:r>
    </w:p>
    <w:p>
      <w:pPr>
        <w:spacing w:before="0" w:line="230" w:lineRule="exact"/>
        <w:ind w:left="6142"/>
      </w:pPr>
      <w:r>
        <w:rPr>
          <w:spacing w:val="18"/>
          <w:sz w:val="20"/>
          <w:szCs w:val="20"/>
          <w:rFonts w:ascii="Arial" w:hAnsi="Arial" w:cs="Arial"/>
          <w:color w:val="000100"/>
        </w:rPr>
        <w:t xml:space="preserve">Consumer Affairs Authority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established under the Consumer</w:t>
      </w:r>
    </w:p>
    <w:p>
      <w:pPr>
        <w:spacing w:before="0" w:line="227" w:lineRule="exact"/>
        <w:ind w:left="61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Affairs Authority Act, No. 9 of 2003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or his nominee;</w:t>
      </w:r>
    </w:p>
    <w:p>
      <w:pPr>
        <w:spacing w:before="188" w:line="241" w:lineRule="exact"/>
        <w:ind w:left="5557"/>
      </w:pPr>
      <w:r>
        <w:rPr>
          <w:sz w:val="20"/>
          <w:szCs w:val="20"/>
          <w:rFonts w:ascii="Arial" w:hAnsi="Arial" w:cs="Arial"/>
          <w:color w:val="000100"/>
        </w:rPr>
        <w:t xml:space="preserve">(viii)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Director-General of the Sri Lanka</w:t>
      </w:r>
    </w:p>
    <w:p>
      <w:pPr>
        <w:spacing w:before="0" w:line="230" w:lineRule="exact"/>
        <w:ind w:left="614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Standards Institute established by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the Sri Lanka Standards Institute</w:t>
      </w:r>
    </w:p>
    <w:p>
      <w:pPr>
        <w:spacing w:before="0" w:line="230" w:lineRule="exact"/>
        <w:ind w:left="61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Act, No. 6 of 1984, or his nominee;</w:t>
      </w:r>
    </w:p>
    <w:p>
      <w:pPr>
        <w:spacing w:before="188" w:line="241" w:lineRule="exact"/>
        <w:ind w:left="5677"/>
      </w:pPr>
      <w:r>
        <w:rPr>
          <w:sz w:val="20"/>
          <w:szCs w:val="20"/>
          <w:rFonts w:ascii="Arial" w:hAnsi="Arial" w:cs="Arial"/>
          <w:color w:val="000100"/>
        </w:rPr>
        <w:t xml:space="preserve">(ix)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18"/>
          <w:sz w:val="20"/>
          <w:szCs w:val="20"/>
          <w:rFonts w:ascii="Arial" w:hAnsi="Arial" w:cs="Arial"/>
          <w:color w:val="000100"/>
        </w:rPr>
        <w:t xml:space="preserve">the Director-General of the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Department of Commerce or his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nominee;</w:t>
      </w:r>
    </w:p>
    <w:p>
      <w:pPr>
        <w:spacing w:before="188" w:line="241" w:lineRule="exact"/>
        <w:ind w:left="5737"/>
      </w:pPr>
      <w:r>
        <w:rPr>
          <w:sz w:val="20"/>
          <w:szCs w:val="20"/>
          <w:rFonts w:ascii="Arial" w:hAnsi="Arial" w:cs="Arial"/>
          <w:color w:val="000100"/>
        </w:rPr>
        <w:t xml:space="preserve">(x)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Director-General of the Department</w:t>
      </w:r>
    </w:p>
    <w:p>
      <w:pPr>
        <w:spacing w:before="0" w:line="230" w:lineRule="exact"/>
        <w:ind w:left="614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Animal Production and Health or</w:t>
      </w:r>
    </w:p>
    <w:p>
      <w:pPr>
        <w:spacing w:before="0" w:line="228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his nominee;</w:t>
      </w:r>
    </w:p>
    <w:p>
      <w:pPr>
        <w:spacing w:before="191" w:line="241" w:lineRule="exact"/>
        <w:ind w:left="5677"/>
      </w:pPr>
      <w:r>
        <w:rPr>
          <w:sz w:val="20"/>
          <w:szCs w:val="20"/>
          <w:rFonts w:ascii="Arial" w:hAnsi="Arial" w:cs="Arial"/>
          <w:color w:val="000100"/>
        </w:rPr>
        <w:t xml:space="preserve">(xi)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Chief Medical Officer of Health</w:t>
      </w:r>
    </w:p>
    <w:p>
      <w:pPr>
        <w:spacing w:before="0" w:line="227" w:lineRule="exact"/>
        <w:ind w:left="614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the Colombo Municipal Council;</w:t>
      </w:r>
    </w:p>
    <w:p>
      <w:pPr>
        <w:spacing w:before="191" w:line="241" w:lineRule="exact"/>
        <w:ind w:left="5617"/>
      </w:pPr>
      <w:r>
        <w:rPr>
          <w:sz w:val="20"/>
          <w:szCs w:val="20"/>
          <w:rFonts w:ascii="Arial" w:hAnsi="Arial" w:cs="Arial"/>
          <w:color w:val="000100"/>
        </w:rPr>
        <w:t xml:space="preserve">(xii)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City Analyst of the Colombo</w:t>
      </w:r>
    </w:p>
    <w:p>
      <w:pPr>
        <w:spacing w:before="0" w:line="227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Municipal Council;</w:t>
      </w:r>
    </w:p>
    <w:p>
      <w:pPr>
        <w:spacing w:before="191" w:line="241" w:lineRule="exact"/>
        <w:ind w:left="5557"/>
      </w:pPr>
      <w:r>
        <w:rPr>
          <w:sz w:val="20"/>
          <w:szCs w:val="20"/>
          <w:rFonts w:ascii="Arial" w:hAnsi="Arial" w:cs="Arial"/>
          <w:color w:val="000100"/>
        </w:rPr>
        <w:t xml:space="preserve">(xiii)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the Food Commissioner or  his</w:t>
      </w:r>
    </w:p>
    <w:p>
      <w:pPr>
        <w:spacing w:before="0" w:line="228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nominee;</w:t>
      </w:r>
    </w:p>
    <w:p>
      <w:pPr>
        <w:spacing w:before="190" w:line="241" w:lineRule="exact"/>
        <w:ind w:left="5574"/>
      </w:pPr>
      <w:r>
        <w:rPr>
          <w:sz w:val="20"/>
          <w:szCs w:val="20"/>
          <w:rFonts w:ascii="Arial" w:hAnsi="Arial" w:cs="Arial"/>
          <w:color w:val="000100"/>
        </w:rPr>
        <w:t xml:space="preserve">(xiv)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a Nutritionist from the Medical</w:t>
      </w:r>
    </w:p>
    <w:p>
      <w:pPr>
        <w:spacing w:before="0" w:line="228" w:lineRule="exact"/>
        <w:ind w:left="614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Research Institute of the Department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of Health Services, nominated by</w:t>
      </w:r>
    </w:p>
    <w:p>
      <w:pPr>
        <w:spacing w:before="0" w:line="230" w:lineRule="exact"/>
        <w:ind w:left="6142"/>
      </w:pPr>
      <w:r>
        <w:rPr>
          <w:sz w:val="20"/>
          <w:szCs w:val="20"/>
          <w:rFonts w:ascii="Arial" w:hAnsi="Arial" w:cs="Arial"/>
          <w:color w:val="000100"/>
        </w:rPr>
        <w:t xml:space="preserve">the Minister;</w:t>
      </w:r>
    </w:p>
    <w:p>
      <w:pPr>
        <w:spacing w:before="188" w:line="241" w:lineRule="exact"/>
        <w:ind w:left="5634"/>
      </w:pPr>
      <w:r>
        <w:rPr>
          <w:sz w:val="20"/>
          <w:szCs w:val="20"/>
          <w:rFonts w:ascii="Arial" w:hAnsi="Arial" w:cs="Arial"/>
          <w:color w:val="000100"/>
        </w:rPr>
        <w:t xml:space="preserve">(xv)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Legal Officer of the Ministry of</w:t>
      </w:r>
    </w:p>
    <w:p>
      <w:pPr>
        <w:spacing w:before="0" w:line="230" w:lineRule="exact"/>
        <w:ind w:left="614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Minister to whom the subject of</w:t>
      </w:r>
    </w:p>
    <w:p>
      <w:pPr>
        <w:spacing w:before="0" w:line="232" w:lineRule="exact"/>
        <w:ind w:left="6142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Health is assigned;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36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Food (Amendment) Act, No. 29 of 2011</w:t>
      </w:r>
      <w:r>
        <w:rPr>
          <w:sz w:val="20"/>
          <w:szCs w:val="20"/>
          <w:rFonts w:ascii="Arial" w:hAnsi="Arial" w:cs="Arial"/>
          <w:color w:val="231f20"/>
          <w:spacing w:val="6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81" w:line="241" w:lineRule="exact"/>
        <w:ind w:left="41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following nominated members—</w:t>
      </w:r>
    </w:p>
    <w:p>
      <w:pPr>
        <w:spacing w:before="198" w:line="241" w:lineRule="exact"/>
        <w:ind w:left="4437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17"/>
          <w:sz w:val="20"/>
          <w:szCs w:val="20"/>
          <w:rFonts w:ascii="Arial" w:hAnsi="Arial" w:cs="Arial"/>
          <w:color w:val="000100"/>
        </w:rPr>
        <w:t xml:space="preserve">an officer nominated by the</w:t>
      </w:r>
    </w:p>
    <w:p>
      <w:pPr>
        <w:spacing w:before="0" w:line="240" w:lineRule="exact"/>
        <w:ind w:left="47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Secretary to the Ministry of the</w:t>
      </w:r>
    </w:p>
    <w:p>
      <w:pPr>
        <w:spacing w:before="0" w:line="240" w:lineRule="exact"/>
        <w:ind w:left="479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Minister to whom the subject of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Local Government and Provincial</w:t>
      </w:r>
    </w:p>
    <w:p>
      <w:pPr>
        <w:spacing w:before="0" w:line="240" w:lineRule="exact"/>
        <w:ind w:left="47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Councils is assigned;</w:t>
      </w:r>
    </w:p>
    <w:p>
      <w:pPr>
        <w:spacing w:before="198" w:line="241" w:lineRule="exact"/>
        <w:ind w:left="4377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Food Technologist nominated by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the Minister;</w:t>
      </w:r>
    </w:p>
    <w:p>
      <w:pPr>
        <w:spacing w:before="178" w:line="241" w:lineRule="exact"/>
        <w:ind w:left="4317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 Food Microbiologist nominated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by the Minister;</w:t>
      </w:r>
    </w:p>
    <w:p>
      <w:pPr>
        <w:spacing w:before="178" w:line="241" w:lineRule="exact"/>
        <w:ind w:left="4331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 Food Scientist nominated by the</w:t>
      </w:r>
    </w:p>
    <w:p>
      <w:pPr>
        <w:spacing w:before="0" w:line="240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Minister;</w:t>
      </w:r>
    </w:p>
    <w:p>
      <w:pPr>
        <w:spacing w:before="179" w:line="241" w:lineRule="exact"/>
        <w:ind w:left="4391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 member nominated by the Minister</w:t>
      </w:r>
    </w:p>
    <w:p>
      <w:pPr>
        <w:spacing w:before="0" w:line="239" w:lineRule="exact"/>
        <w:ind w:left="4797"/>
      </w:pPr>
      <w:r>
        <w:rPr>
          <w:sz w:val="20"/>
          <w:szCs w:val="20"/>
          <w:rFonts w:ascii="Arial" w:hAnsi="Arial" w:cs="Arial"/>
          <w:color w:val="000100"/>
        </w:rPr>
        <w:t xml:space="preserve">who shall represent commercial</w:t>
      </w:r>
    </w:p>
    <w:p>
      <w:pPr>
        <w:spacing w:before="0" w:line="240" w:lineRule="exact"/>
        <w:ind w:left="47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interests relating to food;</w:t>
      </w:r>
    </w:p>
    <w:p>
      <w:pPr>
        <w:spacing w:before="178" w:line="241" w:lineRule="exact"/>
        <w:ind w:left="4331"/>
      </w:pPr>
      <w:r>
        <w:rPr>
          <w:sz w:val="20"/>
          <w:szCs w:val="20"/>
          <w:rFonts w:ascii="Arial" w:hAnsi="Arial" w:cs="Arial"/>
          <w:color w:val="000100"/>
        </w:rPr>
        <w:t xml:space="preserve">(vi)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 member nominated by the Minister</w:t>
      </w:r>
    </w:p>
    <w:p>
      <w:pPr>
        <w:spacing w:before="0" w:line="239" w:lineRule="exact"/>
        <w:ind w:left="479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who shall represent industrial</w:t>
      </w:r>
    </w:p>
    <w:p>
      <w:pPr>
        <w:spacing w:before="0" w:line="240" w:lineRule="exact"/>
        <w:ind w:left="47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interests relating to food; and</w:t>
      </w:r>
    </w:p>
    <w:p>
      <w:pPr>
        <w:spacing w:before="178" w:line="241" w:lineRule="exact"/>
        <w:ind w:left="4271"/>
      </w:pPr>
      <w:r>
        <w:rPr>
          <w:sz w:val="20"/>
          <w:szCs w:val="20"/>
          <w:rFonts w:ascii="Arial" w:hAnsi="Arial" w:cs="Arial"/>
          <w:color w:val="000100"/>
        </w:rPr>
        <w:t xml:space="preserve">(vii)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two members nominated by the</w:t>
      </w:r>
    </w:p>
    <w:p>
      <w:pPr>
        <w:spacing w:before="0" w:line="239" w:lineRule="exact"/>
        <w:ind w:left="47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Minister to represent the interests of</w:t>
      </w:r>
    </w:p>
    <w:p>
      <w:pPr>
        <w:spacing w:before="0" w:line="240" w:lineRule="exact"/>
        <w:ind w:left="47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consumers, relating to food.</w:t>
      </w:r>
    </w:p>
    <w:p>
      <w:pPr>
        <w:spacing w:before="200" w:line="241" w:lineRule="exact"/>
        <w:ind w:left="419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(2) Every member of the Committee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nominated by the Minister shall, unless he</w:t>
      </w:r>
    </w:p>
    <w:p>
      <w:pPr>
        <w:spacing w:before="0" w:line="240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earlier vacates office by resignation, death or</w:t>
      </w:r>
    </w:p>
    <w:p>
      <w:pPr>
        <w:spacing w:before="0" w:line="240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removal, hold office for a period of three years</w:t>
      </w:r>
    </w:p>
    <w:p>
      <w:pPr>
        <w:spacing w:before="0" w:line="240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from the date of his nomination and shall be</w:t>
      </w:r>
    </w:p>
    <w:p>
      <w:pPr>
        <w:spacing w:before="0" w:line="239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eligible for re-nomination.</w:t>
      </w:r>
    </w:p>
    <w:p>
      <w:pPr>
        <w:spacing w:before="198" w:line="241" w:lineRule="exact"/>
        <w:ind w:left="4197"/>
      </w:pPr>
      <w:r>
        <w:rPr>
          <w:spacing w:val="12"/>
          <w:sz w:val="20"/>
          <w:szCs w:val="20"/>
          <w:rFonts w:ascii="Arial" w:hAnsi="Arial" w:cs="Arial"/>
          <w:color w:val="000100"/>
        </w:rPr>
        <w:t xml:space="preserve">(3) Every</w:t>
      </w:r>
      <w:r>
        <w:rPr>
          <w:sz w:val="20"/>
          <w:szCs w:val="20"/>
          <w:rFonts w:ascii="Arial" w:hAnsi="Arial" w:cs="Arial"/>
          <w:color w:val="000100"/>
          <w:spacing w:val="5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ex-officio</w:t>
      </w:r>
      <w:r>
        <w:rPr>
          <w:sz w:val="20"/>
          <w:szCs w:val="20"/>
          <w:rFonts w:ascii="Arial" w:hAnsi="Arial" w:cs="Arial"/>
          <w:color w:val="000100"/>
          <w:spacing w:val="58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000100"/>
        </w:rPr>
        <w:t xml:space="preserve">member of the</w:t>
      </w:r>
    </w:p>
    <w:p>
      <w:pPr>
        <w:spacing w:before="0" w:line="240" w:lineRule="exact"/>
        <w:ind w:left="395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Committee shall cease to be a member of the</w:t>
      </w:r>
    </w:p>
    <w:p>
      <w:pPr>
        <w:spacing w:before="0" w:line="239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Committee on his ceasing to hold the office</w:t>
      </w:r>
    </w:p>
    <w:p>
      <w:pPr>
        <w:spacing w:before="0" w:line="240" w:lineRule="exact"/>
        <w:ind w:left="39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which qualified him to be, or to  be nominated</w:t>
      </w:r>
    </w:p>
    <w:p>
      <w:pPr>
        <w:spacing w:before="0" w:line="240" w:lineRule="exact"/>
        <w:ind w:left="395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as, a member of the Committee.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66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Food (Amendment) Act, No. 29 of 2011</w:t>
      </w:r>
    </w:p>
    <w:p>
      <w:pPr>
        <w:spacing w:before="481" w:line="241" w:lineRule="exact"/>
        <w:ind w:left="4463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(4) The Committee may discharge its functions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notwithstanding any vacancy among its members or any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defect in the appointment of any such member.</w:t>
      </w:r>
    </w:p>
    <w:p>
      <w:pPr>
        <w:spacing w:before="239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(5) The quorum for any meeting of the Committee shall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be seven members:</w:t>
      </w:r>
    </w:p>
    <w:p>
      <w:pPr>
        <w:spacing w:before="239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Provided however, that the Chief Food Authority may,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with the concurrence of the Committee, invite any person to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participate at a meeting of the committee, if the presence of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such person is necessary to facilitate the resolution of issues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relating to the implementation of the provisions of this Act: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Provided further, that the attendance of such invited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members shall not constitute the quorum required for that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meeting:</w:t>
      </w:r>
    </w:p>
    <w:p>
      <w:pPr>
        <w:spacing w:before="239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Provided further that any person so invited shall not have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right to vote on any matter discussed at such meeting:</w:t>
      </w:r>
    </w:p>
    <w:p>
      <w:pPr>
        <w:spacing w:before="239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(6) Subject to the provisions of this Act, the Committee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may regulate its own procedure in regard to its meetings and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transaction of business at such meetings .”.</w:t>
      </w:r>
    </w:p>
    <w:p>
      <w:pPr>
        <w:spacing w:before="271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  <w:r>
        <w:rPr>
          <w:sz w:val="16"/>
          <w:szCs w:val="16"/>
          <w:rFonts w:ascii="Arial" w:hAnsi="Arial" w:cs="Arial"/>
          <w:color w:val="231f20"/>
          <w:spacing w:val="37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1.93mm;width:110.07mm;height:0.00mm;margin-left:50.75mm;margin-top:221.9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16" w:line="259" w:lineRule="exact"/>
        <w:ind w:left="369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Food (Amendment) Act, No. 29 of 2011</w:t>
      </w:r>
      <w:r>
        <w:rPr>
          <w:sz w:val="20"/>
          <w:szCs w:val="20"/>
          <w:rFonts w:ascii="Arial" w:hAnsi="Arial" w:cs="Arial"/>
          <w:color w:val="231f20"/>
          <w:spacing w:val="6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9033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0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