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6.29mm;margin-left:95.20mm;margin-top:128.54mm;width:21.89mm;height:66.29mm;z-index:-1;mso-position-horizontal-relative:page;mso-position-vertical-relative:page;" coordsize="100000,100000" path="m0,0l100000,0m0,51021l100000,51021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20" w:line="364" w:lineRule="exact"/>
        <w:ind w:left="3657"/>
      </w:pPr>
      <w:r>
        <w:rPr>
          <w:spacing w:val="15"/>
          <w:sz w:val="28"/>
          <w:szCs w:val="28"/>
          <w:rFonts w:ascii="Arial" w:hAnsi="Arial" w:cs="Arial"/>
          <w:color w:val="231f20"/>
        </w:rPr>
        <w:t xml:space="preserve">ROHITHA ABEYGUNAWARDANA</w:t>
      </w:r>
    </w:p>
    <w:p>
      <w:pPr>
        <w:spacing w:before="0" w:line="336" w:lineRule="exact"/>
        <w:ind w:left="3620"/>
      </w:pPr>
      <w:r>
        <w:rPr>
          <w:spacing w:val="11"/>
          <w:sz w:val="28"/>
          <w:szCs w:val="28"/>
          <w:rFonts w:ascii="Arial" w:hAnsi="Arial" w:cs="Arial"/>
          <w:color w:val="231f20"/>
        </w:rPr>
        <w:t xml:space="preserve">FOUNDATION (INCORPORATION)</w:t>
      </w:r>
    </w:p>
    <w:p>
      <w:pPr>
        <w:spacing w:before="0" w:line="336" w:lineRule="exact"/>
        <w:ind w:left="4705"/>
      </w:pPr>
      <w:r>
        <w:rPr>
          <w:sz w:val="28"/>
          <w:szCs w:val="28"/>
          <w:rFonts w:ascii="Arial" w:hAnsi="Arial" w:cs="Arial"/>
          <w:color w:val="231f20"/>
        </w:rPr>
        <w:t xml:space="preserve">ACT, No. 6 OF 2011</w:t>
      </w:r>
    </w:p>
    <w:p>
      <w:pPr>
        <w:spacing w:before="854" w:line="260" w:lineRule="exact"/>
        <w:ind w:left="4525"/>
      </w:pPr>
      <w:r>
        <w:rPr>
          <w:sz w:val="20"/>
          <w:szCs w:val="20"/>
          <w:rFonts w:ascii="Arial" w:hAnsi="Arial" w:cs="Arial"/>
          <w:color w:val="231f20"/>
        </w:rPr>
        <w:t xml:space="preserve">[Certified on 23rd February, 2011]</w:t>
      </w:r>
    </w:p>
    <w:p>
      <w:pPr>
        <w:spacing w:before="40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4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25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February 25,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5.00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9.28mm;width:7.94mm;height:5.64mm;margin-left:131.71mm;margin-top:59.28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2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Rohitha Abeygunawardana Foundation</w:t>
      </w:r>
      <w:r>
        <w:rPr>
          <w:sz w:val="20"/>
          <w:szCs w:val="20"/>
          <w:rFonts w:ascii="Arial" w:hAnsi="Arial" w:cs="Arial"/>
          <w:color w:val="000100"/>
          <w:spacing w:val="58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86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6 of 2011</w:t>
      </w:r>
    </w:p>
    <w:p>
      <w:pPr>
        <w:spacing w:before="233" w:line="241" w:lineRule="exact"/>
        <w:ind w:left="386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[Certified on 23rd February, 2011]</w:t>
      </w:r>
    </w:p>
    <w:p>
      <w:pPr>
        <w:spacing w:before="18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L.D—O. (Inc.) 15/2009.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INCORPORATE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OHITHA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BEYGUNAWARDANA</w:t>
      </w:r>
    </w:p>
    <w:p>
      <w:pPr>
        <w:spacing w:before="0" w:line="230" w:lineRule="exact"/>
        <w:ind w:left="4842"/>
      </w:pP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OUNDATION</w:t>
      </w:r>
    </w:p>
    <w:p>
      <w:pPr>
        <w:spacing w:before="172" w:line="21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WHEREAS an Association called and known as the “Rohitha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Preamble.</w:t>
      </w:r>
    </w:p>
    <w:p>
      <w:pPr>
        <w:spacing w:before="27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Abeygunawardana Foundation” has heretofore been formed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purpose of effectually carrying out and transacting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objects and matters connected with the said Association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according to the rules agreed to by its members:</w:t>
      </w:r>
    </w:p>
    <w:p>
      <w:pPr>
        <w:spacing w:before="188" w:line="241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AND WHEREAS the said Association has heretofore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successfully carried out and transacted the several objects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matters for which it was established and has applied to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be incorporated and it will be for the public advantage to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grant the said application:</w:t>
      </w:r>
    </w:p>
    <w:p>
      <w:pPr>
        <w:spacing w:before="18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therefore enacted by the Parliament of the Democratic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Socialist Republic of Sri Lanka as follows:—</w:t>
      </w:r>
    </w:p>
    <w:p>
      <w:pPr>
        <w:spacing w:before="167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This Act may be cited as the Rohitha Abeygunawardana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29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Foundation (Incorporation) Act, No. 6 of 2011.</w:t>
      </w:r>
    </w:p>
    <w:p>
      <w:pPr>
        <w:spacing w:before="153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From and after the date of commencement of this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Act, such and so many persons as now are members of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Rohitha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Abeyguna-</w:t>
      </w:r>
    </w:p>
    <w:p>
      <w:pPr>
        <w:spacing w:before="0" w:line="124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“Rohitha Abeygunawardana Foundation” or shall hereafter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wardhana</w:t>
      </w:r>
    </w:p>
    <w:p>
      <w:pPr>
        <w:spacing w:before="0" w:line="230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be admitted, as members of the Corporation hereby</w:t>
      </w:r>
      <w:r>
        <w:rPr>
          <w:sz w:val="20"/>
          <w:szCs w:val="20"/>
          <w:rFonts w:ascii="Arial" w:hAnsi="Arial" w:cs="Arial"/>
          <w:color w:val="00010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Foundation.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constituted, shall be a body corporate (hereinafter referred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as “the Corporation”) with perpetual succession, under</w:t>
      </w:r>
    </w:p>
    <w:p>
      <w:pPr>
        <w:spacing w:before="0" w:line="230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the name and style of “Rohitha Abeygunawardana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Foundation” and by that name may sue and be sued with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full power and authority to have and use a common seal and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alter the same at its pleasure.</w:t>
      </w:r>
    </w:p>
    <w:p>
      <w:pPr>
        <w:spacing w:before="172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The general objects for which the Corporation is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General objects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established are hereby declared to be—</w:t>
      </w:r>
      <w:r>
        <w:rPr>
          <w:sz w:val="20"/>
          <w:szCs w:val="20"/>
          <w:rFonts w:ascii="Arial" w:hAnsi="Arial" w:cs="Arial"/>
          <w:color w:val="000100"/>
          <w:spacing w:val="17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72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promote activities relating to social development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through the partcipation of the general public and</w:t>
      </w:r>
    </w:p>
    <w:p>
      <w:pPr>
        <w:spacing w:before="0" w:line="232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particularly the people of Kalutara District;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8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Rohitha Abeygunawardana Foundation</w:t>
      </w:r>
    </w:p>
    <w:p>
      <w:pPr>
        <w:spacing w:before="0" w:line="240" w:lineRule="exact"/>
        <w:ind w:left="521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6 of 2011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participate in activities relating to the social,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cultural and economic development of the country;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train children to be aware of religious and other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values and to promote in them an interest in sports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activities with a view to enhancing their potential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order that they may be equipped to grow up and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participate in the development of the country;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provide assistance in establishing and developing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religious centres;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take measures to protect and preserve the moral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cultural values of people;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work towards bridging the gap between the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general public and the public service;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provide assistance in obtaining legal aid and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legal advice to the needy;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assist victims of sudden disasters and provide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assistance in improving their living standards;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provide assistance to persons who are mentally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physically handicapped; and</w:t>
      </w:r>
    </w:p>
    <w:p>
      <w:pPr>
        <w:spacing w:before="238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j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work towards the promotion and furtherance of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rights of women and children.</w:t>
      </w:r>
    </w:p>
    <w:p>
      <w:pPr>
        <w:spacing w:before="239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In the implementation of the objects of this Act as are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specified in subsection (1), the Corporation shall ensure that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such implementation is carried out without any distinction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based on race, cast, religion, language, sex or political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opinion.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General powers</w:t>
      </w:r>
      <w:r>
        <w:rPr>
          <w:sz w:val="16"/>
          <w:szCs w:val="16"/>
          <w:rFonts w:ascii="Arial" w:hAnsi="Arial" w:cs="Arial"/>
          <w:color w:val="000100"/>
          <w:spacing w:val="5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Subject to the provisions of this Act and any other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  <w:r>
        <w:rPr>
          <w:sz w:val="16"/>
          <w:szCs w:val="16"/>
          <w:rFonts w:ascii="Arial" w:hAnsi="Arial" w:cs="Arial"/>
          <w:color w:val="000100"/>
          <w:spacing w:val="96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written law, the Corporation shall have the power to do,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11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perform and execute all such acts, matters and things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Rohitha Abeygunawardana Foundation</w:t>
      </w:r>
      <w:r>
        <w:rPr>
          <w:sz w:val="20"/>
          <w:szCs w:val="20"/>
          <w:rFonts w:ascii="Arial" w:hAnsi="Arial" w:cs="Arial"/>
          <w:color w:val="000100"/>
          <w:spacing w:val="58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86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6 of 2011</w:t>
      </w:r>
    </w:p>
    <w:p>
      <w:pPr>
        <w:spacing w:before="245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whatsoever as are necessary or desirable for the promotion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furtherance of its objects of the Corporation or any one of</w:t>
      </w:r>
    </w:p>
    <w:p>
      <w:pPr>
        <w:spacing w:before="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them, including the power to:—</w:t>
      </w:r>
    </w:p>
    <w:p>
      <w:pPr>
        <w:spacing w:before="25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purchase, acquire, rent, construct or otherwise</w:t>
      </w:r>
    </w:p>
    <w:p>
      <w:pPr>
        <w:spacing w:before="8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obtain, lands or buildings which may be required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purposes of the Corporation;</w:t>
      </w:r>
    </w:p>
    <w:p>
      <w:pPr>
        <w:spacing w:before="255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solicit, receive and collect grants, gifts or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donations, in cash or kind;</w:t>
      </w:r>
    </w:p>
    <w:p>
      <w:pPr>
        <w:spacing w:before="255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open, operate and close bank accounts;</w:t>
      </w:r>
    </w:p>
    <w:p>
      <w:pPr>
        <w:spacing w:before="25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borrow and raise money with or without security;</w:t>
      </w:r>
    </w:p>
    <w:p>
      <w:pPr>
        <w:spacing w:before="255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invest any funds not immediately required for the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purpose of the Corporation in such manner as the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Corporation may think fit.</w:t>
      </w:r>
    </w:p>
    <w:p>
      <w:pPr>
        <w:spacing w:before="201" w:line="23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affairs of the Corporation shall, subject to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Management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affairs of the</w:t>
      </w:r>
    </w:p>
    <w:p>
      <w:pPr>
        <w:spacing w:before="0" w:line="112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provisions of this Act and any rules made by the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16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corporation under section 6, be administered by an Executive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council (hereinafter referred to as the “Council”) consisting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a President, two Vice Presidents, a Secretary, Treasurer</w:t>
      </w:r>
    </w:p>
    <w:p>
      <w:pPr>
        <w:spacing w:before="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 ten other members elected  in accordance with the rules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of the Corporation.</w:t>
      </w:r>
    </w:p>
    <w:p>
      <w:pPr>
        <w:spacing w:before="255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first Council of the Corporation shall, consist of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members of the Council of the Foundation holding office</w:t>
      </w:r>
    </w:p>
    <w:p>
      <w:pPr>
        <w:spacing w:before="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on the day immediately preceding the date of commencement</w:t>
      </w:r>
    </w:p>
    <w:p>
      <w:pPr>
        <w:spacing w:before="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this Act. Such Council shall hold office until an executive</w:t>
      </w:r>
    </w:p>
    <w:p>
      <w:pPr>
        <w:spacing w:before="6" w:line="241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Council is elected in accordance with the rules of the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Corporation.</w:t>
      </w:r>
    </w:p>
    <w:p>
      <w:pPr>
        <w:spacing w:before="268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It shall be lawful for the Corporation from time to</w:t>
      </w:r>
      <w:r>
        <w:rPr>
          <w:sz w:val="20"/>
          <w:szCs w:val="20"/>
          <w:rFonts w:ascii="Arial" w:hAnsi="Arial" w:cs="Arial"/>
          <w:color w:val="00010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Rules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time, at any General Meeting of the members and by a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87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majority of not less than two-thirds of the members present</w:t>
      </w:r>
    </w:p>
    <w:p>
      <w:pPr>
        <w:spacing w:before="6" w:line="241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and voting, to  make rules, not inconsistent with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8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Rohitha Abeygunawardana Foundation</w:t>
      </w:r>
    </w:p>
    <w:p>
      <w:pPr>
        <w:spacing w:before="0" w:line="240" w:lineRule="exact"/>
        <w:ind w:left="521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6 of 2011</w:t>
      </w:r>
    </w:p>
    <w:p>
      <w:pPr>
        <w:spacing w:before="23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provisions of this Act or any other written law, for all or any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 the following matters:—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classification of membership, membership fees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payable, the  admission, withdrawal,  expulsion or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resignation of  members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election of the members to the  Council and the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powers and duties;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election of the office bearers, their term of office,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resignation from, or vacation or, removal from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office of office bearers and their powers, conduct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and duties;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powers, conduct, duties and functions of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officers, agents and servants of the Corporation;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procedure to be observed in the summoning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holding of meetings of the Council, the times,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places, notices and agenda of such meetings,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quorum therefore and the conduct of business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thereat;</w:t>
      </w:r>
    </w:p>
    <w:p>
      <w:pPr>
        <w:spacing w:before="238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administration and management of the property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including its funds; and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management of the affairs of the Corporation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the accomplishment of its objects.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rule made by the Corporation may be amended,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altered, added to or rescinded at a like meeting and in like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manner as a rule made under subsection (1).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Every member of the Corporation shall be subject to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rules of the Corporation made under this section.</w:t>
      </w:r>
    </w:p>
    <w:p>
      <w:pPr>
        <w:spacing w:before="223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Fund of the</w:t>
      </w:r>
      <w:r>
        <w:rPr>
          <w:sz w:val="16"/>
          <w:szCs w:val="16"/>
          <w:rFonts w:ascii="Arial" w:hAnsi="Arial" w:cs="Arial"/>
          <w:color w:val="000100"/>
          <w:spacing w:val="80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The Corporation shall have its own fund and it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shall consist of all moneys received by way of gift, bequests,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Rohitha Abeygunawardana Foundation</w:t>
      </w:r>
      <w:r>
        <w:rPr>
          <w:sz w:val="20"/>
          <w:szCs w:val="20"/>
          <w:rFonts w:ascii="Arial" w:hAnsi="Arial" w:cs="Arial"/>
          <w:color w:val="000100"/>
          <w:spacing w:val="58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86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6 of 2011</w:t>
      </w:r>
    </w:p>
    <w:p>
      <w:pPr>
        <w:spacing w:before="236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testamentary dispositions, grants, donations, fees or</w:t>
      </w:r>
    </w:p>
    <w:p>
      <w:pPr>
        <w:spacing w:before="0" w:line="235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contributions from local or foreign institutions and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individuals, members and non-members.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All moneys received shall be deposited in the name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Corporation in one or more banks and be invested in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any suitable manner to achieve the objects of the Corporation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 may be decided by the Executive Council.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0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All expenditure incurred by the Corporation in the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exercise, performance and discharge of the powers, duties</w:t>
      </w:r>
    </w:p>
    <w:p>
      <w:pPr>
        <w:spacing w:before="0" w:line="23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functions of the Corporation shall be paid out of the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funds of the Corporation.</w:t>
      </w:r>
    </w:p>
    <w:p>
      <w:pPr>
        <w:spacing w:before="201" w:line="223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All debts and liabilities of the Foundation existing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Debts due by</w:t>
      </w:r>
    </w:p>
    <w:p>
      <w:pPr>
        <w:spacing w:before="0" w:line="19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on the day immediately preceding the date of commencement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 payable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Foundation.</w:t>
      </w:r>
    </w:p>
    <w:p>
      <w:pPr>
        <w:spacing w:before="0" w:line="126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this Act, shall be paid and discharged by the Corporation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hereby constituted and all debts due to and subscriptions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contributions payable to the Foundation on that day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shall be paid to the Corporation for the purposes of this Act.</w:t>
      </w:r>
    </w:p>
    <w:p>
      <w:pPr>
        <w:spacing w:before="196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Corporation shall be able and capable in law to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Corporation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acquire and hold any property both movable or immovable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may hold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property</w:t>
      </w:r>
    </w:p>
    <w:p>
      <w:pPr>
        <w:spacing w:before="0" w:line="1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which may become vested in it by virtue of  purchase, grant,</w:t>
      </w:r>
      <w:r>
        <w:rPr>
          <w:sz w:val="20"/>
          <w:szCs w:val="20"/>
          <w:rFonts w:ascii="Arial" w:hAnsi="Arial" w:cs="Arial"/>
          <w:color w:val="00010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movable and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lease, gift, testamentary disposition or otherwise and all such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immovable.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property shall be held by the Corporation for the purposes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this Act, and be subject to the rules of the Corporation,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made under section 6 the Corporation shall have full  power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sell, mortgage, lease, exchange or otherwise dispose of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 same.</w:t>
      </w:r>
    </w:p>
    <w:p>
      <w:pPr>
        <w:spacing w:before="177" w:line="23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No member of the Corporation shall, for the purpose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Limitation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liability of</w:t>
      </w:r>
    </w:p>
    <w:p>
      <w:pPr>
        <w:spacing w:before="0" w:line="9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discharging the debts and liabilities of the Corporation or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members.</w:t>
      </w:r>
    </w:p>
    <w:p>
      <w:pPr>
        <w:spacing w:before="0" w:line="13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any other purpose, be liable to make any contribution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exceeding the amounts of such membership fees as may be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due from him to the Corporation.</w:t>
      </w:r>
    </w:p>
    <w:p>
      <w:pPr>
        <w:spacing w:before="167" w:line="24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If upon the dissolution of the Corporation, there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Property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remaining on</w:t>
      </w:r>
    </w:p>
    <w:p>
      <w:pPr>
        <w:spacing w:before="0" w:line="10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remains after the satisfaction of its debts and liabilities any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dissolution.</w:t>
      </w:r>
    </w:p>
    <w:p>
      <w:pPr>
        <w:spacing w:before="0" w:line="14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property whatsoever, such property shall not be distributed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58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Rohitha Abeygunawardana Foundation</w:t>
      </w:r>
    </w:p>
    <w:p>
      <w:pPr>
        <w:spacing w:before="0" w:line="240" w:lineRule="exact"/>
        <w:ind w:left="521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6 of 2011</w:t>
      </w:r>
    </w:p>
    <w:p>
      <w:pPr>
        <w:spacing w:before="24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among the members of the Corporation, but shall be given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 transferred to some other institution or institutions having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objects similar to those of the Corporation and which is, or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are by its or their rules prohibited from distributing any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income or property among its members.</w:t>
      </w:r>
    </w:p>
    <w:p>
      <w:pPr>
        <w:spacing w:before="230" w:line="22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Audit and</w:t>
      </w:r>
      <w:r>
        <w:rPr>
          <w:sz w:val="16"/>
          <w:szCs w:val="16"/>
          <w:rFonts w:ascii="Arial" w:hAnsi="Arial" w:cs="Arial"/>
          <w:color w:val="000100"/>
          <w:spacing w:val="9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The Corporation shall cause proper accounts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accounts of the</w:t>
      </w:r>
    </w:p>
    <w:p>
      <w:pPr>
        <w:spacing w:before="0" w:line="9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be kept of income and expenditure, assets and liabilities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14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all other transactions of the Corporation.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financial year of the Corporation shall be the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calendar year.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accounts of the Corporation shall be examined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 audited at least once in every year  by a qualified auditor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auditors appointed by the Council.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this section “qualified auditor” means—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 individual who being a member of the Institute</w:t>
      </w:r>
    </w:p>
    <w:p>
      <w:pPr>
        <w:spacing w:before="3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Chartered Accountants of Sri Lanka or of any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other Institute established by law, possesses a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certificate to practice as an Accountant, issued by</w:t>
      </w:r>
    </w:p>
    <w:p>
      <w:pPr>
        <w:spacing w:before="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Council of such Institute; or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 firm of Accountants, each of the resident partners</w:t>
      </w:r>
    </w:p>
    <w:p>
      <w:pPr>
        <w:spacing w:before="3" w:line="241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of which, being a member of the Institute of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Chartered Accountants of Sri Lanka or of any other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Institute established by law, possesses a certificate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practice as an Accountant, issued by the Council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of such Institute.</w:t>
      </w:r>
    </w:p>
    <w:p>
      <w:pPr>
        <w:spacing w:before="235" w:line="21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Seal of the</w:t>
      </w:r>
      <w:r>
        <w:rPr>
          <w:sz w:val="16"/>
          <w:szCs w:val="16"/>
          <w:rFonts w:ascii="Arial" w:hAnsi="Arial" w:cs="Arial"/>
          <w:color w:val="000100"/>
          <w:spacing w:val="88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seal of the Corporation shall not be affixed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9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instrument whatsoever except in the presence of the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President or one of the Vice President and the Secretary of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Corporation, who shall sign their names to the instrument</w:t>
      </w:r>
    </w:p>
    <w:p>
      <w:pPr>
        <w:spacing w:before="3" w:line="241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in token of their presence and such signing shall be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independent of the signing of any person as a witness.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Rohitha Abeygunawardana Foundation</w:t>
      </w:r>
      <w:r>
        <w:rPr>
          <w:sz w:val="20"/>
          <w:szCs w:val="20"/>
          <w:rFonts w:ascii="Arial" w:hAnsi="Arial" w:cs="Arial"/>
          <w:color w:val="000100"/>
          <w:spacing w:val="58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86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6 of 2011</w:t>
      </w:r>
    </w:p>
    <w:p>
      <w:pPr>
        <w:spacing w:before="210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Saving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rights of the</w:t>
      </w:r>
    </w:p>
    <w:p>
      <w:pPr>
        <w:spacing w:before="0" w:line="92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affect the rights of the Republic or any body politic or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Republic and</w:t>
      </w:r>
    </w:p>
    <w:p>
      <w:pPr>
        <w:spacing w:before="0" w:line="1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corporate.</w:t>
      </w:r>
      <w:r>
        <w:rPr>
          <w:sz w:val="20"/>
          <w:szCs w:val="20"/>
          <w:rFonts w:ascii="Arial" w:hAnsi="Arial" w:cs="Arial"/>
          <w:color w:val="000100"/>
          <w:spacing w:val="415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others.</w:t>
      </w:r>
    </w:p>
    <w:p>
      <w:pPr>
        <w:spacing w:before="194" w:line="233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0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Sinhala and  Tamil texts of this Act, the Sinhala text shall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4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57.17mm;width:110.07mm;height:17.99mm;margin-left:49.09mm;margin-top:57.17mm;width:110.07mm;height:17.9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58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Rohitha Abeygunawardana Foundation</w:t>
      </w:r>
    </w:p>
    <w:p>
      <w:pPr>
        <w:spacing w:before="0" w:line="240" w:lineRule="exact"/>
        <w:ind w:left="5214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6 of 2011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