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59.28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4.14mm;margin-top:123.92mm;width:25.06mm;height:62.61mm;margin-left:94.14mm;margin-top:123.92mm;width:25.06mm;height:62.61mm;z-index:-1;mso-position-horizontal-relative:page;mso-position-vertical-relative:page;" coordsize="100000,100000" path="m2871,0l99999,0m0,100000l97128,100000m1351,43678l98479,43678nfe" fillcolor="#231f20" strokecolor="#231f20" strokeweight="0.00mm">
            <w10:wrap anchorx="page" anchory="page"/>
          </v:shape>
        </w:pict>
      </w:r>
    </w:p>
    <w:p>
      <w:pPr>
        <w:spacing w:before="5568" w:line="390" w:lineRule="exact"/>
        <w:ind w:left="3311"/>
      </w:pPr>
      <w:r>
        <w:rPr>
          <w:spacing w:val="7"/>
          <w:sz w:val="30"/>
          <w:szCs w:val="30"/>
          <w:rFonts w:ascii="Arial" w:hAnsi="Arial" w:cs="Arial"/>
          <w:color w:val="231f20"/>
        </w:rPr>
        <w:t xml:space="preserve">PARLIAMENT OF THE DEMOCTARIC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821" w:line="312" w:lineRule="exact"/>
        <w:ind w:left="3635"/>
      </w:pPr>
      <w:r>
        <w:rPr>
          <w:spacing w:val="9"/>
          <w:sz w:val="24"/>
          <w:szCs w:val="24"/>
          <w:rFonts w:ascii="Arial" w:hAnsi="Arial" w:cs="Arial"/>
          <w:color w:val="231f20"/>
        </w:rPr>
        <w:t xml:space="preserve">NATION BUILDING TAX (AMENDMENT)</w:t>
      </w:r>
    </w:p>
    <w:p>
      <w:pPr>
        <w:spacing w:before="9" w:line="312" w:lineRule="exact"/>
        <w:ind w:left="4941"/>
      </w:pPr>
      <w:r>
        <w:rPr>
          <w:sz w:val="24"/>
          <w:szCs w:val="24"/>
          <w:rFonts w:ascii="Arial" w:hAnsi="Arial" w:cs="Arial"/>
          <w:color w:val="231f20"/>
        </w:rPr>
        <w:t xml:space="preserve">ACT. N</w:t>
      </w:r>
      <w:r>
        <w:rPr>
          <w:sz w:val="24"/>
          <w:szCs w:val="24"/>
          <w:rFonts w:ascii="Arial" w:hAnsi="Arial" w:cs="Arial"/>
          <w:color w:val="000100"/>
        </w:rPr>
        <w:t xml:space="preserve">o</w:t>
      </w:r>
      <w:r>
        <w:rPr>
          <w:sz w:val="24"/>
          <w:szCs w:val="24"/>
          <w:rFonts w:ascii="Arial" w:hAnsi="Arial" w:cs="Arial"/>
          <w:color w:val="231f20"/>
        </w:rPr>
        <w:t xml:space="preserve">. 9 OF 2012</w:t>
      </w:r>
    </w:p>
    <w:p>
      <w:pPr>
        <w:spacing w:before="712" w:line="364" w:lineRule="exact"/>
        <w:ind w:left="4617"/>
      </w:pPr>
      <w:r>
        <w:rPr>
          <w:sz w:val="28"/>
          <w:szCs w:val="28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Certified on 30th March, 2012</w:t>
      </w:r>
      <w:r>
        <w:rPr>
          <w:sz w:val="28"/>
          <w:szCs w:val="28"/>
          <w:rFonts w:ascii="Arial" w:hAnsi="Arial" w:cs="Arial"/>
          <w:color w:val="231f20"/>
        </w:rPr>
        <w:t xml:space="preserve">)</w:t>
      </w:r>
    </w:p>
    <w:p>
      <w:pPr>
        <w:spacing w:before="486" w:line="240" w:lineRule="exact"/>
        <w:ind w:left="43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the Government</w:t>
      </w:r>
    </w:p>
    <w:p>
      <w:pPr>
        <w:spacing w:before="1321" w:line="260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23" w:lineRule="exact"/>
        <w:ind w:left="391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30, 2012</w:t>
      </w:r>
    </w:p>
    <w:p>
      <w:pPr>
        <w:spacing w:before="759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8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5643" w:line="192" w:lineRule="exact"/>
        <w:ind w:left="4710"/>
      </w:pPr>
      <w:r>
        <w:rPr>
          <w:sz w:val="16"/>
          <w:szCs w:val="16"/>
          <w:rFonts w:ascii="Arial" w:hAnsi="Arial" w:cs="Arial"/>
          <w:color w:val="231f20"/>
        </w:rPr>
        <w:t xml:space="preserve">STATEMENT OF LEGAL EFFECT</w:t>
      </w:r>
    </w:p>
    <w:p>
      <w:pPr>
        <w:spacing w:before="191" w:line="192" w:lineRule="exact"/>
        <w:ind w:left="3022"/>
      </w:pPr>
      <w:r>
        <w:rPr>
          <w:sz w:val="16"/>
          <w:szCs w:val="16"/>
          <w:rFonts w:ascii="Arial" w:hAnsi="Arial" w:cs="Arial"/>
          <w:color w:val="000100"/>
        </w:rPr>
        <w:t xml:space="preserve">Clauses 2 :</w:t>
      </w:r>
      <w:r>
        <w:rPr>
          <w:sz w:val="16"/>
          <w:szCs w:val="16"/>
          <w:rFonts w:ascii="Arial" w:hAnsi="Arial" w:cs="Arial"/>
          <w:color w:val="00010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This clause amends section 3 of the Nation Building Tax Act No. 9 of 2009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(hereinafter referred to as the “principal enactment”) and the legal effect of the section as</w:t>
      </w:r>
    </w:p>
    <w:p>
      <w:pPr>
        <w:spacing w:before="0" w:line="192" w:lineRule="exact"/>
        <w:ind w:left="278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amended is to exempt persons carrying on the business of manufacture of the certain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articles from the payment of the Nation Building Tax Act.</w:t>
      </w:r>
    </w:p>
    <w:p>
      <w:pPr>
        <w:spacing w:before="189" w:line="192" w:lineRule="exact"/>
        <w:ind w:left="3022"/>
      </w:pPr>
      <w:r>
        <w:rPr>
          <w:sz w:val="16"/>
          <w:szCs w:val="16"/>
          <w:rFonts w:ascii="Arial" w:hAnsi="Arial" w:cs="Arial"/>
          <w:color w:val="000100"/>
        </w:rPr>
        <w:t xml:space="preserve">Clauses 3 :</w:t>
      </w:r>
      <w:r>
        <w:rPr>
          <w:sz w:val="16"/>
          <w:szCs w:val="16"/>
          <w:rFonts w:ascii="Arial" w:hAnsi="Arial" w:cs="Arial"/>
          <w:color w:val="000100"/>
          <w:spacing w:val="1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This clause amends section 6 of the principal enactment and the legal effect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of the section as amended is to provide for an advance payment of tax if a credit for any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relevant quarter exceeds the tax so payable for that quarter.</w:t>
      </w:r>
    </w:p>
    <w:p>
      <w:pPr>
        <w:spacing w:before="189" w:line="192" w:lineRule="exact"/>
        <w:ind w:left="3022"/>
      </w:pPr>
      <w:r>
        <w:rPr>
          <w:sz w:val="16"/>
          <w:szCs w:val="16"/>
          <w:rFonts w:ascii="Arial" w:hAnsi="Arial" w:cs="Arial"/>
          <w:color w:val="000100"/>
        </w:rPr>
        <w:t xml:space="preserve">Clauses 4 :</w:t>
      </w:r>
      <w:r>
        <w:rPr>
          <w:sz w:val="16"/>
          <w:szCs w:val="16"/>
          <w:rFonts w:ascii="Arial" w:hAnsi="Arial" w:cs="Arial"/>
          <w:color w:val="000100"/>
          <w:spacing w:val="24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This clause amends the Part 1 of the First Schedule of the principal</w:t>
      </w:r>
    </w:p>
    <w:p>
      <w:pPr>
        <w:spacing w:before="0" w:line="192" w:lineRule="exact"/>
        <w:ind w:left="2782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enactment and the legal effect of the section as amended is to extend the scope of Part 1 by</w:t>
      </w:r>
    </w:p>
    <w:p>
      <w:pPr>
        <w:spacing w:before="0" w:line="192" w:lineRule="exact"/>
        <w:ind w:left="2782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the insertion of new items as exceepted articles into the Part 1 of the First Schedule of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pacing w:before="189" w:line="192" w:lineRule="exact"/>
        <w:ind w:left="3022"/>
      </w:pPr>
      <w:r>
        <w:rPr>
          <w:sz w:val="16"/>
          <w:szCs w:val="16"/>
          <w:rFonts w:ascii="Arial" w:hAnsi="Arial" w:cs="Arial"/>
          <w:color w:val="000100"/>
        </w:rPr>
        <w:t xml:space="preserve">Clauses 5 :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This clause includes an indemnity clause to the period commencing from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January 1, 2012 and ending on the date of the coming into operation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7.94mm;height:5.64mm;margin-left:132.94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6" w:line="259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250" w:line="241" w:lineRule="exact"/>
        <w:ind w:left="396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[Certified on 30th March, 2012]</w:t>
      </w:r>
    </w:p>
    <w:p>
      <w:pPr>
        <w:spacing w:before="12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 D.—O. 5/2012.</w:t>
      </w:r>
    </w:p>
    <w:p>
      <w:pPr>
        <w:spacing w:before="128" w:line="241" w:lineRule="exact"/>
        <w:ind w:left="288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ATION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UILDING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9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2009</w:t>
      </w:r>
    </w:p>
    <w:p>
      <w:pPr>
        <w:spacing w:before="19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167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This Act may be cited as the Nation Building Tax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 and</w:t>
      </w:r>
    </w:p>
    <w:p>
      <w:pPr>
        <w:spacing w:before="37" w:line="20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(Amendment) Act, No. 9 of 2012 and shall be deemed to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date of</w:t>
      </w:r>
    </w:p>
    <w:p>
      <w:pPr>
        <w:spacing w:before="37" w:line="20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have come into operation from January 1, 2012 unless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operation.</w:t>
      </w:r>
    </w:p>
    <w:p>
      <w:pPr>
        <w:spacing w:before="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different dates of operation are specified in the relevant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sections.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3 of the Nation Building Tax Act, No. 9 of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2009 (hereinafter referred to as the “principal enactment”) is</w:t>
      </w:r>
      <w:r>
        <w:rPr>
          <w:sz w:val="20"/>
          <w:szCs w:val="20"/>
          <w:rFonts w:ascii="Arial" w:hAnsi="Arial" w:cs="Arial"/>
          <w:color w:val="00010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9 of 2009.</w:t>
      </w:r>
    </w:p>
    <w:p>
      <w:pPr>
        <w:spacing w:before="0" w:line="11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in paragraph (iv) of subsection (2) thereof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as follows :-</w:t>
      </w:r>
    </w:p>
    <w:p>
      <w:pPr>
        <w:spacing w:before="231" w:line="260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repeal of sub-paragraph (2) thereof and the</w:t>
      </w:r>
    </w:p>
    <w:p>
      <w:pPr>
        <w:spacing w:before="0" w:line="228" w:lineRule="exact"/>
        <w:ind w:left="359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substitution therefor of the following sub-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paragraph:-</w:t>
      </w:r>
    </w:p>
    <w:p>
      <w:pPr>
        <w:spacing w:before="238" w:line="241" w:lineRule="exact"/>
        <w:ind w:left="3582"/>
      </w:pPr>
      <w:r>
        <w:rPr>
          <w:sz w:val="20"/>
          <w:szCs w:val="20"/>
          <w:rFonts w:ascii="Arial" w:hAnsi="Arial" w:cs="Arial"/>
          <w:color w:val="231f20"/>
        </w:rPr>
        <w:t xml:space="preserve">“(2)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sugar, dhal, potatoes, onions, dried fish, milk</w:t>
      </w:r>
    </w:p>
    <w:p>
      <w:pPr>
        <w:spacing w:before="0" w:line="239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powder  or chilies under the provisions of the</w:t>
      </w:r>
    </w:p>
    <w:p>
      <w:pPr>
        <w:spacing w:before="0" w:line="239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Special Commodity Levy Act, No. 48 of 2007,</w:t>
      </w:r>
    </w:p>
    <w:p>
      <w:pPr>
        <w:spacing w:before="0" w:line="239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such article is subsequently sold by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importer of such article; and”;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(3) for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words “foreign currency.” of the words “foreign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currency;”;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 immediately after sub-paragraph</w:t>
      </w:r>
    </w:p>
    <w:p>
      <w:pPr>
        <w:spacing w:before="0" w:line="239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(3) of that paragraph, of the following sub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paragraphs:-</w:t>
      </w:r>
    </w:p>
    <w:p>
      <w:pPr>
        <w:spacing w:before="238" w:line="241" w:lineRule="exact"/>
        <w:ind w:left="3537"/>
      </w:pPr>
      <w:r>
        <w:rPr>
          <w:sz w:val="20"/>
          <w:szCs w:val="20"/>
          <w:rFonts w:ascii="Arial" w:hAnsi="Arial" w:cs="Arial"/>
          <w:color w:val="000100"/>
        </w:rPr>
        <w:t xml:space="preserve">“(4)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printed book (with effect from July 1,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2011);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7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241" w:line="241" w:lineRule="exact"/>
        <w:ind w:left="4998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article exported;</w:t>
      </w:r>
    </w:p>
    <w:p>
      <w:pPr>
        <w:spacing w:before="248" w:line="241" w:lineRule="exact"/>
        <w:ind w:left="4998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article sold to any exporter for export;</w:t>
      </w:r>
    </w:p>
    <w:p>
      <w:pPr>
        <w:spacing w:before="265" w:line="241" w:lineRule="exact"/>
        <w:ind w:left="4998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fresh milk, green leaf, cinnamon or rubber</w:t>
      </w:r>
    </w:p>
    <w:p>
      <w:pPr>
        <w:spacing w:before="13" w:line="241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(latex, crape or sheet rubber) purchased from</w:t>
      </w:r>
    </w:p>
    <w:p>
      <w:pPr>
        <w:spacing w:before="13" w:line="241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manufacturer or producer thereof; and</w:t>
      </w:r>
    </w:p>
    <w:p>
      <w:pPr>
        <w:spacing w:before="267" w:line="241" w:lineRule="exact"/>
        <w:ind w:left="4998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petrol, diesel or kerosene sold in a filling</w:t>
      </w:r>
    </w:p>
    <w:p>
      <w:pPr>
        <w:spacing w:before="11" w:line="241" w:lineRule="exact"/>
        <w:ind w:left="5403"/>
      </w:pPr>
      <w:r>
        <w:rPr>
          <w:sz w:val="20"/>
          <w:szCs w:val="20"/>
          <w:rFonts w:ascii="Arial" w:hAnsi="Arial" w:cs="Arial"/>
          <w:color w:val="000100"/>
        </w:rPr>
        <w:t xml:space="preserve">station.”.</w:t>
      </w:r>
    </w:p>
    <w:p>
      <w:pPr>
        <w:spacing w:before="232" w:line="228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section 6 of</w:t>
      </w:r>
    </w:p>
    <w:p>
      <w:pPr>
        <w:spacing w:before="0" w:line="109" w:lineRule="exact"/>
        <w:ind w:left="42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substitution for the words “manufactured</w:t>
      </w:r>
    </w:p>
    <w:p>
      <w:pPr>
        <w:spacing w:before="0" w:line="8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2" w:lineRule="exact"/>
        <w:ind w:left="279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59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such person which are liable to tax under this Act”, of the</w:t>
      </w:r>
    </w:p>
    <w:p>
      <w:pPr>
        <w:spacing w:before="13" w:line="241" w:lineRule="exact"/>
        <w:ind w:left="4203"/>
      </w:pPr>
      <w:r>
        <w:rPr>
          <w:sz w:val="20"/>
          <w:szCs w:val="20"/>
          <w:rFonts w:ascii="Arial" w:hAnsi="Arial" w:cs="Arial"/>
          <w:color w:val="000100"/>
        </w:rPr>
        <w:t xml:space="preserve">following :-</w:t>
      </w:r>
    </w:p>
    <w:p>
      <w:pPr>
        <w:spacing w:before="265" w:line="241" w:lineRule="exact"/>
        <w:ind w:left="51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“manufactured by such person, which are liable</w:t>
      </w:r>
    </w:p>
    <w:p>
      <w:pPr>
        <w:spacing w:before="13" w:line="241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tax under this Act:</w:t>
      </w:r>
    </w:p>
    <w:p>
      <w:pPr>
        <w:spacing w:before="267" w:line="241" w:lineRule="exact"/>
        <w:ind w:left="51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that where such credit for any relevant</w:t>
      </w:r>
    </w:p>
    <w:p>
      <w:pPr>
        <w:spacing w:before="11" w:line="241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quarter exceeds the tax so payable for that quarter,</w:t>
      </w:r>
    </w:p>
    <w:p>
      <w:pPr>
        <w:spacing w:before="13" w:line="241" w:lineRule="exact"/>
        <w:ind w:left="4923"/>
      </w:pPr>
      <w:r>
        <w:rPr>
          <w:sz w:val="20"/>
          <w:szCs w:val="20"/>
          <w:rFonts w:ascii="Arial" w:hAnsi="Arial" w:cs="Arial"/>
          <w:color w:val="000100"/>
        </w:rPr>
        <w:t xml:space="preserve">the excess shall be deemed to be an advance</w:t>
      </w:r>
    </w:p>
    <w:p>
      <w:pPr>
        <w:spacing w:before="13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 of tax paid under section 4 for the quarter</w:t>
      </w:r>
    </w:p>
    <w:p>
      <w:pPr>
        <w:spacing w:before="13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immediately succeeding that relevant quarter.”.</w:t>
      </w:r>
    </w:p>
    <w:p>
      <w:pPr>
        <w:spacing w:before="199" w:line="24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First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First Schedule of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4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as follows :-</w:t>
      </w:r>
    </w:p>
    <w:p>
      <w:pPr>
        <w:spacing w:before="67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" w:line="241" w:lineRule="exact"/>
        <w:ind w:left="4518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6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PART I of that Schedule :-</w:t>
      </w:r>
    </w:p>
    <w:p>
      <w:pPr>
        <w:spacing w:before="267" w:line="241" w:lineRule="exact"/>
        <w:ind w:left="499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in item (iii) for the words</w:t>
      </w:r>
    </w:p>
    <w:p>
      <w:pPr>
        <w:spacing w:before="13" w:line="241" w:lineRule="exact"/>
        <w:ind w:left="54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“has in fact been exported from Sri Lanka;”</w:t>
      </w:r>
    </w:p>
    <w:p>
      <w:pPr>
        <w:spacing w:before="10" w:line="241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words “has in fact been exported from</w:t>
      </w:r>
    </w:p>
    <w:p>
      <w:pPr>
        <w:spacing w:before="13" w:line="241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Sri Lanka by such exporter directly or through</w:t>
      </w:r>
    </w:p>
    <w:p>
      <w:pPr>
        <w:spacing w:before="13" w:line="241" w:lineRule="exact"/>
        <w:ind w:left="54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 trading house established for export</w:t>
      </w:r>
    </w:p>
    <w:p>
      <w:pPr>
        <w:spacing w:before="13" w:line="241" w:lineRule="exact"/>
        <w:ind w:left="54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purposes (with effect from January 1, 2009);”;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2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insertion immediately after item (xvi),</w:t>
      </w:r>
    </w:p>
    <w:p>
      <w:pPr>
        <w:spacing w:before="1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of the following new item:-</w:t>
      </w:r>
    </w:p>
    <w:p>
      <w:pPr>
        <w:spacing w:before="147" w:line="241" w:lineRule="exact"/>
        <w:ind w:left="4285"/>
      </w:pPr>
      <w:r>
        <w:rPr>
          <w:sz w:val="20"/>
          <w:szCs w:val="20"/>
          <w:rFonts w:ascii="Arial" w:hAnsi="Arial" w:cs="Arial"/>
          <w:color w:val="000100"/>
        </w:rPr>
        <w:t xml:space="preserve">“(xvi</w:t>
      </w:r>
      <w:r>
        <w:rPr>
          <w:sz w:val="12"/>
          <w:szCs w:val="12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any goods (other than motor</w:t>
      </w:r>
    </w:p>
    <w:p>
      <w:pPr>
        <w:spacing w:before="0" w:line="239" w:lineRule="exact"/>
        <w:ind w:left="50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vehicles and goods for personal</w:t>
      </w:r>
    </w:p>
    <w:p>
      <w:pPr>
        <w:spacing w:before="0" w:line="240" w:lineRule="exact"/>
        <w:ind w:left="50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use) required for the purpose of</w:t>
      </w:r>
    </w:p>
    <w:p>
      <w:pPr>
        <w:spacing w:before="0" w:line="239" w:lineRule="exact"/>
        <w:ind w:left="503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providing of services being</w:t>
      </w:r>
    </w:p>
    <w:p>
      <w:pPr>
        <w:spacing w:before="0" w:line="240" w:lineRule="exact"/>
        <w:ind w:left="50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international transportation,</w:t>
      </w:r>
    </w:p>
    <w:p>
      <w:pPr>
        <w:spacing w:before="0" w:line="240" w:lineRule="exact"/>
        <w:ind w:left="503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being goods consigned to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Sri Lankan Air Lines Ltd, Mihin</w:t>
      </w:r>
    </w:p>
    <w:p>
      <w:pPr>
        <w:spacing w:before="0" w:line="240" w:lineRule="exact"/>
        <w:ind w:left="50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Lanka (Pvt) Ltd or Air Lanka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Catering Services Ltd;”;</w:t>
      </w:r>
    </w:p>
    <w:p>
      <w:pPr>
        <w:spacing w:before="142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item (xxvi),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of the following new items :-</w:t>
      </w:r>
    </w:p>
    <w:p>
      <w:pPr>
        <w:spacing w:before="143" w:line="241" w:lineRule="exact"/>
        <w:ind w:left="4211"/>
      </w:pPr>
      <w:r>
        <w:rPr>
          <w:sz w:val="20"/>
          <w:szCs w:val="20"/>
          <w:rFonts w:ascii="Arial" w:hAnsi="Arial" w:cs="Arial"/>
          <w:color w:val="000100"/>
        </w:rPr>
        <w:t xml:space="preserve">“(xxvii)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aircraft or ships classified under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Harmonized</w:t>
      </w:r>
      <w:r>
        <w:rPr>
          <w:sz w:val="20"/>
          <w:szCs w:val="20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Commodity</w:t>
      </w:r>
    </w:p>
    <w:p>
      <w:pPr>
        <w:spacing w:before="0" w:line="239" w:lineRule="exact"/>
        <w:ind w:left="50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39" w:lineRule="exact"/>
        <w:ind w:left="50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of importation (with effect from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August 1, 2009);</w:t>
      </w:r>
    </w:p>
    <w:p>
      <w:pPr>
        <w:spacing w:before="142" w:line="241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(xxviii)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timber logs classified under</w:t>
      </w:r>
    </w:p>
    <w:p>
      <w:pPr>
        <w:spacing w:before="0" w:line="232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Harmonized</w:t>
      </w:r>
      <w:r>
        <w:rPr>
          <w:sz w:val="20"/>
          <w:szCs w:val="20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Commodity</w:t>
      </w:r>
    </w:p>
    <w:p>
      <w:pPr>
        <w:spacing w:before="0" w:line="230" w:lineRule="exact"/>
        <w:ind w:left="50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30" w:lineRule="exact"/>
        <w:ind w:left="50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37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of importation;</w:t>
      </w:r>
    </w:p>
    <w:p>
      <w:pPr>
        <w:spacing w:before="143" w:line="241" w:lineRule="exact"/>
        <w:ind w:left="4362"/>
      </w:pPr>
      <w:r>
        <w:rPr>
          <w:sz w:val="20"/>
          <w:szCs w:val="20"/>
          <w:rFonts w:ascii="Arial" w:hAnsi="Arial" w:cs="Arial"/>
          <w:color w:val="000100"/>
        </w:rPr>
        <w:t xml:space="preserve">(xxix)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yarn classified under Harmonized</w:t>
      </w:r>
    </w:p>
    <w:p>
      <w:pPr>
        <w:spacing w:before="0" w:line="232" w:lineRule="exact"/>
        <w:ind w:left="50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Commodity Description and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Coding Numbers for Customs</w:t>
      </w:r>
    </w:p>
    <w:p>
      <w:pPr>
        <w:spacing w:before="0" w:line="230" w:lineRule="exact"/>
        <w:ind w:left="5037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purposes at the point of</w:t>
      </w:r>
    </w:p>
    <w:p>
      <w:pPr>
        <w:spacing w:before="0" w:line="235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importation;</w:t>
      </w:r>
    </w:p>
    <w:p>
      <w:pPr>
        <w:spacing w:before="142" w:line="241" w:lineRule="exact"/>
        <w:ind w:left="4422"/>
      </w:pPr>
      <w:r>
        <w:rPr>
          <w:sz w:val="20"/>
          <w:szCs w:val="20"/>
          <w:rFonts w:ascii="Arial" w:hAnsi="Arial" w:cs="Arial"/>
          <w:color w:val="000100"/>
        </w:rPr>
        <w:t xml:space="preserve">(xxx)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white canes for the blind,</w:t>
      </w:r>
    </w:p>
    <w:p>
      <w:pPr>
        <w:spacing w:before="0" w:line="230" w:lineRule="exact"/>
        <w:ind w:left="50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classified under Harmonized</w:t>
      </w:r>
    </w:p>
    <w:p>
      <w:pPr>
        <w:spacing w:before="0" w:line="223" w:lineRule="exact"/>
        <w:ind w:left="50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Commodity Description and</w:t>
      </w:r>
    </w:p>
    <w:p>
      <w:pPr>
        <w:spacing w:before="0" w:line="223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Coding Numbers for Customs</w:t>
      </w:r>
    </w:p>
    <w:p>
      <w:pPr>
        <w:spacing w:before="0" w:line="225" w:lineRule="exact"/>
        <w:ind w:left="5037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purposes at the point of</w:t>
      </w:r>
    </w:p>
    <w:p>
      <w:pPr>
        <w:spacing w:before="0" w:line="223" w:lineRule="exact"/>
        <w:ind w:left="503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importation (effective from</w:t>
      </w:r>
    </w:p>
    <w:p>
      <w:pPr>
        <w:spacing w:before="0" w:line="235" w:lineRule="exact"/>
        <w:ind w:left="50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1, 2011);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7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241" w:line="241" w:lineRule="exact"/>
        <w:ind w:left="5708"/>
      </w:pPr>
      <w:r>
        <w:rPr>
          <w:sz w:val="20"/>
          <w:szCs w:val="20"/>
          <w:rFonts w:ascii="Arial" w:hAnsi="Arial" w:cs="Arial"/>
          <w:color w:val="000100"/>
        </w:rPr>
        <w:t xml:space="preserve">(xxxi)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braille typewriters classified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under Harmonized Commodity</w:t>
      </w:r>
    </w:p>
    <w:p>
      <w:pPr>
        <w:spacing w:before="0" w:line="240" w:lineRule="exact"/>
        <w:ind w:left="63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40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40" w:lineRule="exact"/>
        <w:ind w:left="63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importation (effective from</w:t>
      </w:r>
    </w:p>
    <w:p>
      <w:pPr>
        <w:spacing w:before="0" w:line="24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1, 2011);</w:t>
      </w:r>
    </w:p>
    <w:p>
      <w:pPr>
        <w:spacing w:before="239" w:line="241" w:lineRule="exact"/>
        <w:ind w:left="5648"/>
      </w:pPr>
      <w:r>
        <w:rPr>
          <w:sz w:val="20"/>
          <w:szCs w:val="20"/>
          <w:rFonts w:ascii="Arial" w:hAnsi="Arial" w:cs="Arial"/>
          <w:color w:val="000100"/>
        </w:rPr>
        <w:t xml:space="preserve">(xxxii)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parts of braille typewriters</w:t>
      </w:r>
    </w:p>
    <w:p>
      <w:pPr>
        <w:spacing w:before="0" w:line="240" w:lineRule="exact"/>
        <w:ind w:left="63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classified under Harmonized</w:t>
      </w:r>
    </w:p>
    <w:p>
      <w:pPr>
        <w:spacing w:before="0" w:line="239" w:lineRule="exact"/>
        <w:ind w:left="63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Commodity Description and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Coding Numbers for Customs</w:t>
      </w:r>
    </w:p>
    <w:p>
      <w:pPr>
        <w:spacing w:before="0" w:line="240" w:lineRule="exact"/>
        <w:ind w:left="6383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purposes at the point of</w:t>
      </w:r>
    </w:p>
    <w:p>
      <w:pPr>
        <w:spacing w:before="0" w:line="239" w:lineRule="exact"/>
        <w:ind w:left="638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importation (effective from</w:t>
      </w:r>
    </w:p>
    <w:p>
      <w:pPr>
        <w:spacing w:before="0" w:line="239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1, 2011);</w:t>
      </w:r>
    </w:p>
    <w:p>
      <w:pPr>
        <w:spacing w:before="239" w:line="241" w:lineRule="exact"/>
        <w:ind w:left="5588"/>
      </w:pPr>
      <w:r>
        <w:rPr>
          <w:sz w:val="20"/>
          <w:szCs w:val="20"/>
          <w:rFonts w:ascii="Arial" w:hAnsi="Arial" w:cs="Arial"/>
          <w:color w:val="000100"/>
        </w:rPr>
        <w:t xml:space="preserve">(xxxiii)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braille writing papers and boards</w:t>
      </w:r>
    </w:p>
    <w:p>
      <w:pPr>
        <w:spacing w:before="0" w:line="239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under Harmonized Commodity</w:t>
      </w:r>
    </w:p>
    <w:p>
      <w:pPr>
        <w:spacing w:before="0" w:line="240" w:lineRule="exact"/>
        <w:ind w:left="63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39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of importation;</w:t>
      </w:r>
    </w:p>
    <w:p>
      <w:pPr>
        <w:spacing w:before="239" w:line="241" w:lineRule="exact"/>
        <w:ind w:left="5603"/>
      </w:pPr>
      <w:r>
        <w:rPr>
          <w:sz w:val="20"/>
          <w:szCs w:val="20"/>
          <w:rFonts w:ascii="Arial" w:hAnsi="Arial" w:cs="Arial"/>
          <w:color w:val="000100"/>
        </w:rPr>
        <w:t xml:space="preserve">(xxxiv)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carriages for disabled persons,</w:t>
      </w:r>
    </w:p>
    <w:p>
      <w:pPr>
        <w:spacing w:before="0" w:line="239" w:lineRule="exact"/>
        <w:ind w:left="63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whether or not motorized or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otherwise</w:t>
      </w:r>
      <w:r>
        <w:rPr>
          <w:sz w:val="20"/>
          <w:szCs w:val="20"/>
          <w:rFonts w:ascii="Arial" w:hAnsi="Arial" w:cs="Arial"/>
          <w:color w:val="00010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mechanically</w:t>
      </w:r>
    </w:p>
    <w:p>
      <w:pPr>
        <w:spacing w:before="0" w:line="239" w:lineRule="exact"/>
        <w:ind w:left="638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propelled, classified under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Harmonized</w:t>
      </w:r>
      <w:r>
        <w:rPr>
          <w:sz w:val="20"/>
          <w:szCs w:val="20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Commodity</w:t>
      </w:r>
    </w:p>
    <w:p>
      <w:pPr>
        <w:spacing w:before="0" w:line="240" w:lineRule="exact"/>
        <w:ind w:left="63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39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40" w:lineRule="exact"/>
        <w:ind w:left="63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importation (effective from</w:t>
      </w:r>
    </w:p>
    <w:p>
      <w:pPr>
        <w:spacing w:before="0" w:line="24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1, 2011);</w:t>
      </w:r>
    </w:p>
    <w:p>
      <w:pPr>
        <w:spacing w:before="239" w:line="241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(xxxv)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orthopaedic</w:t>
      </w:r>
      <w:r>
        <w:rPr>
          <w:sz w:val="20"/>
          <w:szCs w:val="20"/>
          <w:rFonts w:ascii="Arial" w:hAnsi="Arial" w:cs="Arial"/>
          <w:color w:val="000100"/>
          <w:spacing w:val="306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appliances</w:t>
      </w:r>
    </w:p>
    <w:p>
      <w:pPr>
        <w:spacing w:before="0" w:line="240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(including crutches, surgical</w:t>
      </w:r>
    </w:p>
    <w:p>
      <w:pPr>
        <w:spacing w:before="0" w:line="239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belts and trusses splints and other</w:t>
      </w:r>
    </w:p>
    <w:p>
      <w:pPr>
        <w:spacing w:before="0" w:line="239" w:lineRule="exact"/>
        <w:ind w:left="63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fracture appliances, artificial parts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of the body, hearing aids and</w:t>
      </w:r>
    </w:p>
    <w:p>
      <w:pPr>
        <w:spacing w:before="0" w:line="239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other appliances which are worn</w:t>
      </w:r>
    </w:p>
    <w:p>
      <w:pPr>
        <w:spacing w:before="0" w:line="24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or carried or implanted in the</w:t>
      </w:r>
    </w:p>
    <w:p>
      <w:pPr>
        <w:spacing w:before="0" w:line="24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body, to compensate for a defect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  <w:r>
        <w:rPr>
          <w:sz w:val="20"/>
          <w:szCs w:val="20"/>
          <w:rFonts w:ascii="Arial" w:hAnsi="Arial" w:cs="Arial"/>
          <w:color w:val="000100"/>
          <w:spacing w:val="83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511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241" w:line="241" w:lineRule="exact"/>
        <w:ind w:left="50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 disability) classified under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Harmonized</w:t>
      </w:r>
      <w:r>
        <w:rPr>
          <w:sz w:val="20"/>
          <w:szCs w:val="20"/>
          <w:rFonts w:ascii="Arial" w:hAnsi="Arial" w:cs="Arial"/>
          <w:color w:val="000100"/>
          <w:spacing w:val="3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Commodity</w:t>
      </w:r>
    </w:p>
    <w:p>
      <w:pPr>
        <w:spacing w:before="0" w:line="240" w:lineRule="exact"/>
        <w:ind w:left="50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Description and Coding Numbers</w:t>
      </w:r>
    </w:p>
    <w:p>
      <w:pPr>
        <w:spacing w:before="0" w:line="240" w:lineRule="exact"/>
        <w:ind w:left="50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Customs purposes at the point</w:t>
      </w:r>
    </w:p>
    <w:p>
      <w:pPr>
        <w:spacing w:before="0" w:line="240" w:lineRule="exact"/>
        <w:ind w:left="50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importation (effective from</w:t>
      </w:r>
    </w:p>
    <w:p>
      <w:pPr>
        <w:spacing w:before="0" w:line="240" w:lineRule="exact"/>
        <w:ind w:left="50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1, 2011);</w:t>
      </w:r>
    </w:p>
    <w:p>
      <w:pPr>
        <w:spacing w:before="239" w:line="241" w:lineRule="exact"/>
        <w:ind w:left="4257"/>
      </w:pPr>
      <w:r>
        <w:rPr>
          <w:sz w:val="20"/>
          <w:szCs w:val="20"/>
          <w:rFonts w:ascii="Arial" w:hAnsi="Arial" w:cs="Arial"/>
          <w:color w:val="000100"/>
        </w:rPr>
        <w:t xml:space="preserve">(xxxvi)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fabric which are subject to Cess</w:t>
      </w:r>
    </w:p>
    <w:p>
      <w:pPr>
        <w:spacing w:before="0" w:line="240" w:lineRule="exact"/>
        <w:ind w:left="50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Rs.75 per kilogram at the point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of import;</w:t>
      </w:r>
    </w:p>
    <w:p>
      <w:pPr>
        <w:spacing w:before="231" w:line="260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xxxvii)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locally manufactured clay roof</w:t>
      </w:r>
    </w:p>
    <w:p>
      <w:pPr>
        <w:spacing w:before="0" w:line="227" w:lineRule="exact"/>
        <w:ind w:left="50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tiles and pottery products,  at the</w:t>
      </w:r>
    </w:p>
    <w:p>
      <w:pPr>
        <w:spacing w:before="0" w:line="240" w:lineRule="exact"/>
        <w:ind w:left="50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point of sale by the manufacturer;</w:t>
      </w:r>
    </w:p>
    <w:p>
      <w:pPr>
        <w:spacing w:before="0" w:line="239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39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(xxxviii)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paintings, at the point of sale by</w:t>
      </w:r>
    </w:p>
    <w:p>
      <w:pPr>
        <w:spacing w:before="0" w:line="24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the artist thereof.”.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 the Commissioner-General of Inland Revenue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Indemnity.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the Director-General of Customs as the case may be,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collects under the provisions of section 4 or section 5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respectively of the principal enactment, the tax calculated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considering the provisions of this Act, during the period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commencing on January 1, 2012 and ending on the date of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coming into operation of this Act from a person to whom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provisions of this Act applies, such collection shall be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deemed for all purposes to have been, and to be, validly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made, and the Commissioner-General of Inland Revenue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and the Director-General of Customs, as the case may be, are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hereby indemnified against all actions, civil or criminal in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such collection.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 case</w:t>
      </w:r>
    </w:p>
    <w:p>
      <w:pPr>
        <w:spacing w:before="0" w:line="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 Building Tax (Amendment)</w:t>
      </w:r>
    </w:p>
    <w:p>
      <w:pPr>
        <w:spacing w:before="0" w:line="240" w:lineRule="exact"/>
        <w:ind w:left="587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Act. No. 9 of  2012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