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921"/>
      </w:pPr>
      <w:r>
        <w:rPr>
          <w:spacing w:val="8"/>
          <w:sz w:val="28"/>
          <w:szCs w:val="28"/>
          <w:rFonts w:ascii="Times New Roman" w:hAnsi="Times New Roman" w:cs="Times New Roman"/>
          <w:color w:val="231f20"/>
        </w:rPr>
        <w:t xml:space="preserve">RANAVIRU SEVA AUTHORITY</w:t>
      </w:r>
    </w:p>
    <w:p>
      <w:pPr>
        <w:spacing w:before="0" w:line="335" w:lineRule="exact"/>
        <w:ind w:left="3544"/>
      </w:pPr>
      <w:r>
        <w:rPr>
          <w:spacing w:val="10"/>
          <w:sz w:val="28"/>
          <w:szCs w:val="28"/>
          <w:rFonts w:ascii="Times New Roman" w:hAnsi="Times New Roman" w:cs="Times New Roman"/>
          <w:color w:val="231f20"/>
        </w:rPr>
        <w:t xml:space="preserve">(AMENDMENT) ACT, No. 20 OF 2012</w:t>
      </w:r>
    </w:p>
    <w:p>
      <w:pPr>
        <w:spacing w:before="943" w:line="260" w:lineRule="exact"/>
        <w:ind w:left="460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October, 2012]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61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October 12,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2.50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59mm;margin-top:59.28mm;width:3.18mm;height:4.23mm;margin-left:132.59mm;margin-top:59.28mm;width:3.18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26" w:line="240" w:lineRule="exact"/>
        <w:ind w:left="42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Ranaviru Seva Authority</w:t>
      </w:r>
      <w:r>
        <w:rPr>
          <w:sz w:val="20"/>
          <w:szCs w:val="20"/>
          <w:rFonts w:ascii="Times New Roman" w:hAnsi="Times New Roman" w:cs="Times New Roman"/>
          <w:color w:val="000000"/>
          <w:spacing w:val="1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9" w:line="240" w:lineRule="exact"/>
        <w:ind w:left="392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20 of 2012</w:t>
      </w:r>
    </w:p>
    <w:p>
      <w:pPr>
        <w:spacing w:before="240" w:line="229" w:lineRule="exact"/>
        <w:ind w:left="38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 on 08th October, 2012]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43/2011.</w:t>
      </w:r>
    </w:p>
    <w:p>
      <w:pPr>
        <w:spacing w:before="250" w:line="229" w:lineRule="exact"/>
        <w:ind w:left="350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ANAVIRU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EVA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UTHORITY</w:t>
      </w:r>
    </w:p>
    <w:p>
      <w:pPr>
        <w:spacing w:before="10" w:line="229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N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 54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00000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1999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follows:—</w:t>
      </w:r>
    </w:p>
    <w:p>
      <w:pPr>
        <w:spacing w:before="258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This Act may be cited as the Ranaviru Seva Authority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</w:t>
      </w:r>
    </w:p>
    <w:p>
      <w:pPr>
        <w:spacing w:before="3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 Act, No. 20  of 2012.</w:t>
      </w:r>
    </w:p>
    <w:p>
      <w:pPr>
        <w:spacing w:before="219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3 of Ranaviru Seva Authority Act, No. 54 of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Section 3 of the</w:t>
      </w:r>
    </w:p>
    <w:p>
      <w:pPr>
        <w:spacing w:before="0" w:line="9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1999 is hereby amended by the repeal of 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),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</w:p>
    <w:p>
      <w:pPr>
        <w:spacing w:before="0" w:line="10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Ranaviru Seva</w:t>
      </w:r>
    </w:p>
    <w:p>
      <w:pPr>
        <w:spacing w:before="0" w:line="138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of that section and the substitution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Authority Act,</w:t>
      </w:r>
    </w:p>
    <w:p>
      <w:pPr>
        <w:spacing w:before="0" w:line="240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paragraphs :—</w:t>
      </w:r>
      <w:r>
        <w:rPr>
          <w:sz w:val="20"/>
          <w:szCs w:val="20"/>
          <w:rFonts w:ascii="Times New Roman" w:hAnsi="Times New Roman" w:cs="Times New Roman"/>
          <w:color w:val="000000"/>
          <w:spacing w:val="1748"/>
        </w:rPr>
        <w:t xml:space="preserve"> </w:t>
      </w: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No. 54 of 1999.</w:t>
      </w:r>
    </w:p>
    <w:p>
      <w:pPr>
        <w:spacing w:before="239" w:line="240" w:lineRule="exact"/>
        <w:ind w:left="309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Chief of Staff of the Sri Lanka Army;</w:t>
      </w:r>
    </w:p>
    <w:p>
      <w:pPr>
        <w:spacing w:before="239" w:line="240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Chief of Staff of the Sri Lanka Navy;</w:t>
      </w:r>
    </w:p>
    <w:p>
      <w:pPr>
        <w:spacing w:before="239" w:line="240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Chief of Staff of the Sri Lanka Air Force;”</w:t>
      </w:r>
    </w:p>
    <w:p>
      <w:pPr>
        <w:spacing w:before="282" w:line="186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</w:p>
    <w:p>
      <w:pPr>
        <w:spacing w:before="0" w:line="191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00000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5.44mm;margin-top:58.58mm;width:102.13mm;height:15.17mm;margin-left:55.44mm;margin-top:58.58mm;width:102.13mm;height:15.17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12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Ranaviru Seva Authority</w:t>
      </w:r>
    </w:p>
    <w:p>
      <w:pPr>
        <w:spacing w:before="0" w:line="240" w:lineRule="exact"/>
        <w:ind w:left="526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(Amendment) Act, No. 20 of 2012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74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