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4.01mm;margin-left:95.20mm;margin-top:128.54mm;width:21.89mm;height:64.01mm;z-index:-1;mso-position-horizontal-relative:page;mso-position-vertical-relative:page;" coordsize="100000,100000" path="m0,0l100000,0m0,43783l100000,43783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z w:val="30"/>
          <w:szCs w:val="30"/>
          <w:rFonts w:ascii="Arial" w:hAnsi="Arial" w:cs="Arial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Arial" w:hAnsi="Arial" w:cs="Arial"/>
          <w:color w:val="231f20"/>
        </w:rPr>
        <w:t xml:space="preserve">SRI  LANKA</w:t>
      </w:r>
    </w:p>
    <w:p>
      <w:pPr>
        <w:spacing w:before="920" w:line="364" w:lineRule="exact"/>
        <w:ind w:left="3141"/>
      </w:pPr>
      <w:r>
        <w:rPr>
          <w:spacing w:val="11"/>
          <w:sz w:val="28"/>
          <w:szCs w:val="28"/>
          <w:rFonts w:ascii="Arial" w:hAnsi="Arial" w:cs="Arial"/>
          <w:color w:val="231f20"/>
        </w:rPr>
        <w:t xml:space="preserve">BOARD OF INVESTMENT OF SRI LANKA</w:t>
      </w:r>
    </w:p>
    <w:p>
      <w:pPr>
        <w:spacing w:before="0" w:line="336" w:lineRule="exact"/>
        <w:ind w:left="3597"/>
      </w:pPr>
      <w:r>
        <w:rPr>
          <w:spacing w:val="10"/>
          <w:sz w:val="28"/>
          <w:szCs w:val="28"/>
          <w:rFonts w:ascii="Arial" w:hAnsi="Arial" w:cs="Arial"/>
          <w:color w:val="231f20"/>
        </w:rPr>
        <w:t xml:space="preserve">(AMENDMENT) ACT, N</w:t>
      </w:r>
      <w:r>
        <w:rPr>
          <w:sz w:val="19"/>
          <w:szCs w:val="19"/>
          <w:rFonts w:ascii="Arial" w:hAnsi="Arial" w:cs="Arial"/>
          <w:color w:val="231f20"/>
        </w:rPr>
        <w:t xml:space="preserve">O</w:t>
      </w:r>
      <w:r>
        <w:rPr>
          <w:sz w:val="28"/>
          <w:szCs w:val="28"/>
          <w:rFonts w:ascii="Arial" w:hAnsi="Arial" w:cs="Arial"/>
          <w:color w:val="231f20"/>
        </w:rPr>
        <w:t xml:space="preserve">. 3 OF 2012</w:t>
      </w:r>
    </w:p>
    <w:p>
      <w:pPr>
        <w:spacing w:before="962" w:line="260" w:lineRule="exact"/>
        <w:ind w:left="4542"/>
      </w:pPr>
      <w:r>
        <w:rPr>
          <w:sz w:val="20"/>
          <w:szCs w:val="20"/>
          <w:rFonts w:ascii="Arial" w:hAnsi="Arial" w:cs="Arial"/>
          <w:color w:val="231f20"/>
        </w:rPr>
        <w:t xml:space="preserve">[Certified on 15th February, 2012]</w:t>
      </w:r>
    </w:p>
    <w:p>
      <w:pPr>
        <w:spacing w:before="494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1083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825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7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February 17, 2012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71mm;margin-top:57.87mm;width:7.94mm;height:5.64mm;margin-left:131.71mm;margin-top:57.87mm;width:7.94mm;height:5.6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3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  <w:r>
        <w:rPr>
          <w:sz w:val="20"/>
          <w:szCs w:val="20"/>
          <w:rFonts w:ascii="Arial" w:hAnsi="Arial" w:cs="Arial"/>
          <w:color w:val="231f20"/>
          <w:spacing w:val="3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2012</w:t>
      </w:r>
    </w:p>
    <w:p>
      <w:pPr>
        <w:spacing w:before="233" w:line="241" w:lineRule="exact"/>
        <w:ind w:left="3865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15th February, 2012]</w:t>
      </w:r>
    </w:p>
    <w:p>
      <w:pPr>
        <w:spacing w:before="219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44/2011.</w:t>
      </w:r>
    </w:p>
    <w:p>
      <w:pPr>
        <w:spacing w:before="217" w:line="241" w:lineRule="exact"/>
        <w:ind w:left="3145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14"/>
          <w:szCs w:val="14"/>
          <w:rFonts w:ascii="Arial" w:hAnsi="Arial" w:cs="Arial"/>
          <w:color w:val="000100"/>
        </w:rPr>
        <w:t xml:space="preserve">OARD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NVESTMENT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</w:p>
    <w:p>
      <w:pPr>
        <w:spacing w:before="0" w:line="230" w:lineRule="exact"/>
        <w:ind w:left="4511"/>
      </w:pP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AW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4</w:t>
      </w:r>
      <w:r>
        <w:rPr>
          <w:sz w:val="20"/>
          <w:szCs w:val="20"/>
          <w:rFonts w:ascii="Arial" w:hAnsi="Arial" w:cs="Arial"/>
          <w:color w:val="000100"/>
          <w:spacing w:val="-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1978</w:t>
      </w:r>
    </w:p>
    <w:p>
      <w:pPr>
        <w:spacing w:before="219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182" w:line="228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This Act may be cited as the Board of Investment of</w:t>
      </w:r>
      <w:r>
        <w:rPr>
          <w:sz w:val="20"/>
          <w:szCs w:val="20"/>
          <w:rFonts w:ascii="Arial" w:hAnsi="Arial" w:cs="Arial"/>
          <w:color w:val="00010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17" w:line="260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Sri Lanka</w:t>
      </w:r>
      <w:r>
        <w:rPr>
          <w:sz w:val="20"/>
          <w:szCs w:val="20"/>
          <w:rFonts w:ascii="Arial" w:hAnsi="Arial" w:cs="Arial"/>
          <w:color w:val="000100"/>
          <w:spacing w:val="-9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(Amendment) Act, No. 3 of 2012.</w:t>
      </w:r>
    </w:p>
    <w:p>
      <w:pPr>
        <w:spacing w:before="170" w:line="235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Section 6 of the Board of Investment of Sri Lanka</w:t>
      </w:r>
      <w:r>
        <w:rPr>
          <w:sz w:val="20"/>
          <w:szCs w:val="20"/>
          <w:rFonts w:ascii="Arial" w:hAnsi="Arial" w:cs="Arial"/>
          <w:color w:val="00010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section 6 of the</w:t>
      </w:r>
    </w:p>
    <w:p>
      <w:pPr>
        <w:spacing w:before="0" w:line="92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Law, No. 4 of 1978 (hereinafter referred to as the “principal</w:t>
      </w:r>
    </w:p>
    <w:p>
      <w:pPr>
        <w:spacing w:before="0" w:line="9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Law No. 4 of</w:t>
      </w:r>
    </w:p>
    <w:p>
      <w:pPr>
        <w:spacing w:before="0" w:line="1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enactment”) is hereby amended  as follows:—</w:t>
      </w:r>
      <w:r>
        <w:rPr>
          <w:sz w:val="20"/>
          <w:szCs w:val="20"/>
          <w:rFonts w:ascii="Arial" w:hAnsi="Arial" w:cs="Arial"/>
          <w:color w:val="000100"/>
          <w:spacing w:val="122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1978.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repeal of  subsection (1) of that section and</w:t>
      </w:r>
    </w:p>
    <w:p>
      <w:pPr>
        <w:spacing w:before="0" w:line="230" w:lineRule="exact"/>
        <w:ind w:left="3597"/>
      </w:pPr>
      <w:r>
        <w:rPr>
          <w:spacing w:val="14"/>
          <w:sz w:val="20"/>
          <w:szCs w:val="20"/>
          <w:rFonts w:ascii="Arial" w:hAnsi="Arial" w:cs="Arial"/>
          <w:color w:val="000100"/>
        </w:rPr>
        <w:t xml:space="preserve">the substitution therefor of the following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subsection:—</w:t>
      </w:r>
    </w:p>
    <w:p>
      <w:pPr>
        <w:spacing w:before="207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“(1) the Board shall consist of five members</w:t>
      </w:r>
    </w:p>
    <w:p>
      <w:pPr>
        <w:spacing w:before="0" w:line="230" w:lineRule="exact"/>
        <w:ind w:left="371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to be appointed by the President, one of whom</w:t>
      </w:r>
    </w:p>
    <w:p>
      <w:pPr>
        <w:spacing w:before="0" w:line="230" w:lineRule="exact"/>
        <w:ind w:left="371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shall be appointed as the Chairman of the</w:t>
      </w:r>
    </w:p>
    <w:p>
      <w:pPr>
        <w:spacing w:before="0" w:line="230" w:lineRule="exact"/>
        <w:ind w:left="3717"/>
      </w:pPr>
      <w:r>
        <w:rPr>
          <w:sz w:val="20"/>
          <w:szCs w:val="20"/>
          <w:rFonts w:ascii="Arial" w:hAnsi="Arial" w:cs="Arial"/>
          <w:color w:val="000100"/>
        </w:rPr>
        <w:t xml:space="preserve">Commission.”;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substitution, in subsection (2) of that section,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for the words “period of five years”, of the words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“period of three years”;</w:t>
      </w:r>
    </w:p>
    <w:p>
      <w:pPr>
        <w:spacing w:before="20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by the substitution, in subsection (7) of that section,</w:t>
      </w:r>
    </w:p>
    <w:p>
      <w:pPr>
        <w:spacing w:before="0" w:line="230" w:lineRule="exact"/>
        <w:ind w:left="3597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for the words “Director-General, Additional</w:t>
      </w:r>
    </w:p>
    <w:p>
      <w:pPr>
        <w:spacing w:before="0" w:line="230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Director-General or any other member”, of the word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“Chairman”;</w:t>
      </w:r>
    </w:p>
    <w:p>
      <w:pPr>
        <w:spacing w:before="217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addition immediately after subsection (7) of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that section, of the following new subsection:—</w:t>
      </w:r>
    </w:p>
    <w:p>
      <w:pPr>
        <w:spacing w:before="210" w:line="241" w:lineRule="exact"/>
        <w:ind w:left="407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“(8)  the Chairman shall preside at all meetings</w:t>
      </w:r>
    </w:p>
    <w:p>
      <w:pPr>
        <w:spacing w:before="0" w:line="230" w:lineRule="exact"/>
        <w:ind w:left="371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of the Board and shall have a casting vote. In the</w:t>
      </w:r>
    </w:p>
    <w:p>
      <w:pPr>
        <w:spacing w:before="0" w:line="227" w:lineRule="exact"/>
        <w:ind w:left="371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absence of the Chairman from any meeting of the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2012</w:t>
      </w:r>
    </w:p>
    <w:p>
      <w:pPr>
        <w:spacing w:before="245" w:line="241" w:lineRule="exact"/>
        <w:ind w:left="5082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Board, a member elected by the members present</w:t>
      </w:r>
    </w:p>
    <w:p>
      <w:pPr>
        <w:spacing w:before="6" w:line="241" w:lineRule="exact"/>
        <w:ind w:left="508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shall preside at such meeting.”.</w:t>
      </w:r>
    </w:p>
    <w:p>
      <w:pPr>
        <w:spacing w:before="249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Replacement of</w:t>
      </w:r>
      <w:r>
        <w:rPr>
          <w:sz w:val="16"/>
          <w:szCs w:val="16"/>
          <w:rFonts w:ascii="Arial" w:hAnsi="Arial" w:cs="Arial"/>
          <w:color w:val="000100"/>
          <w:spacing w:val="55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Section 11 of the principal enactment  is hereby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11 of the</w:t>
      </w:r>
      <w:r>
        <w:rPr>
          <w:sz w:val="16"/>
          <w:szCs w:val="16"/>
          <w:rFonts w:ascii="Arial" w:hAnsi="Arial" w:cs="Arial"/>
          <w:color w:val="000100"/>
          <w:spacing w:val="2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repealed and the following section substituted therefor:—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0" w:line="179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“Appointment</w:t>
      </w:r>
      <w:r>
        <w:rPr>
          <w:sz w:val="16"/>
          <w:szCs w:val="16"/>
          <w:rFonts w:ascii="Arial" w:hAnsi="Arial" w:cs="Arial"/>
          <w:color w:val="000100"/>
          <w:spacing w:val="312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11. (1) The President in consultation with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of Director-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Board shall appoint the Director-General</w:t>
      </w:r>
    </w:p>
    <w:p>
      <w:pPr>
        <w:spacing w:before="0" w:line="192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General of</w:t>
      </w:r>
    </w:p>
    <w:p>
      <w:pPr>
        <w:spacing w:before="0" w:line="133" w:lineRule="exact"/>
        <w:ind w:left="4242"/>
      </w:pPr>
      <w:r>
        <w:rPr>
          <w:sz w:val="16"/>
          <w:szCs w:val="16"/>
          <w:rFonts w:ascii="Arial" w:hAnsi="Arial" w:cs="Arial"/>
          <w:color w:val="000100"/>
        </w:rPr>
        <w:t xml:space="preserve">the Board.</w:t>
      </w:r>
      <w:r>
        <w:rPr>
          <w:sz w:val="16"/>
          <w:szCs w:val="16"/>
          <w:rFonts w:ascii="Arial" w:hAnsi="Arial" w:cs="Arial"/>
          <w:color w:val="000100"/>
          <w:spacing w:val="29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Board.</w:t>
      </w:r>
    </w:p>
    <w:p>
      <w:pPr>
        <w:spacing w:before="253" w:line="241" w:lineRule="exact"/>
        <w:ind w:left="556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The Director-General shall be the chief</w:t>
      </w:r>
    </w:p>
    <w:p>
      <w:pPr>
        <w:spacing w:before="8" w:line="241" w:lineRule="exact"/>
        <w:ind w:left="532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executive officer of the Board.</w:t>
      </w:r>
    </w:p>
    <w:p>
      <w:pPr>
        <w:spacing w:before="253" w:line="241" w:lineRule="exact"/>
        <w:ind w:left="556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(3) The President in consultation with the</w:t>
      </w:r>
    </w:p>
    <w:p>
      <w:pPr>
        <w:spacing w:before="8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Board may remove the Director-General from</w:t>
      </w:r>
    </w:p>
    <w:p>
      <w:pPr>
        <w:spacing w:before="6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his office.</w:t>
      </w:r>
    </w:p>
    <w:p>
      <w:pPr>
        <w:spacing w:before="253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(4 )The Director-General shall attend the</w:t>
      </w:r>
    </w:p>
    <w:p>
      <w:pPr>
        <w:spacing w:before="8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meetings of the Board in an advisory capacity</w:t>
      </w:r>
    </w:p>
    <w:p>
      <w:pPr>
        <w:spacing w:before="6" w:line="241" w:lineRule="exact"/>
        <w:ind w:left="5322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 connection with the activities of the Board</w:t>
      </w:r>
    </w:p>
    <w:p>
      <w:pPr>
        <w:spacing w:before="6" w:line="241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but shall not have any voting rights thereat.</w:t>
      </w:r>
    </w:p>
    <w:p>
      <w:pPr>
        <w:spacing w:before="255" w:line="241" w:lineRule="exact"/>
        <w:ind w:left="5562"/>
      </w:pPr>
      <w:r>
        <w:rPr>
          <w:spacing w:val="15"/>
          <w:sz w:val="20"/>
          <w:szCs w:val="20"/>
          <w:rFonts w:ascii="Arial" w:hAnsi="Arial" w:cs="Arial"/>
          <w:color w:val="000100"/>
        </w:rPr>
        <w:t xml:space="preserve">(5) The Board shall determine the</w:t>
      </w:r>
    </w:p>
    <w:p>
      <w:pPr>
        <w:spacing w:before="6" w:line="241" w:lineRule="exact"/>
        <w:ind w:left="532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remuneration and other benefits payable to the</w:t>
      </w:r>
    </w:p>
    <w:p>
      <w:pPr>
        <w:spacing w:before="8" w:line="241" w:lineRule="exact"/>
        <w:ind w:left="5322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Director-General.</w:t>
      </w:r>
    </w:p>
    <w:p>
      <w:pPr>
        <w:spacing w:before="253" w:line="241" w:lineRule="exact"/>
        <w:ind w:left="5562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(6) The Director-General shall discharge his</w:t>
      </w:r>
    </w:p>
    <w:p>
      <w:pPr>
        <w:spacing w:before="8" w:line="241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functions subject to the general direction and</w:t>
      </w:r>
    </w:p>
    <w:p>
      <w:pPr>
        <w:spacing w:before="6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control of the Board.</w:t>
      </w:r>
    </w:p>
    <w:p>
      <w:pPr>
        <w:spacing w:before="255" w:line="241" w:lineRule="exact"/>
        <w:ind w:left="5562"/>
      </w:pPr>
      <w:r>
        <w:rPr>
          <w:sz w:val="20"/>
          <w:szCs w:val="20"/>
          <w:rFonts w:ascii="Arial" w:hAnsi="Arial" w:cs="Arial"/>
          <w:color w:val="000100"/>
        </w:rPr>
        <w:t xml:space="preserve">(7) The Director-General may, with the</w:t>
      </w:r>
    </w:p>
    <w:p>
      <w:pPr>
        <w:spacing w:before="6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approval of the Board delegate any power,</w:t>
      </w:r>
    </w:p>
    <w:p>
      <w:pPr>
        <w:spacing w:before="6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function or duty conferred or imposed on or</w:t>
      </w:r>
    </w:p>
    <w:p>
      <w:pPr>
        <w:spacing w:before="8" w:line="241" w:lineRule="exact"/>
        <w:ind w:left="5322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assigned to the Director-General to any</w:t>
      </w:r>
    </w:p>
    <w:p>
      <w:pPr>
        <w:spacing w:before="6" w:line="241" w:lineRule="exact"/>
        <w:ind w:left="5322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employee of the Board and such employee shall</w:t>
      </w:r>
    </w:p>
    <w:p>
      <w:pPr>
        <w:spacing w:before="6" w:line="241" w:lineRule="exact"/>
        <w:ind w:left="5322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excise, perform and discharge such power, duty</w:t>
      </w:r>
    </w:p>
    <w:p>
      <w:pPr>
        <w:spacing w:before="8" w:line="241" w:lineRule="exact"/>
        <w:ind w:left="5322"/>
      </w:pPr>
      <w:r>
        <w:rPr>
          <w:sz w:val="20"/>
          <w:szCs w:val="20"/>
          <w:rFonts w:ascii="Arial" w:hAnsi="Arial" w:cs="Arial"/>
          <w:color w:val="000100"/>
        </w:rPr>
        <w:t xml:space="preserve">or function subject to the general or special</w:t>
      </w:r>
    </w:p>
    <w:p>
      <w:pPr>
        <w:spacing w:before="6" w:line="241" w:lineRule="exact"/>
        <w:ind w:left="5322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directions of the Director-General.”.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38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  <w:r>
        <w:rPr>
          <w:sz w:val="20"/>
          <w:szCs w:val="20"/>
          <w:rFonts w:ascii="Arial" w:hAnsi="Arial" w:cs="Arial"/>
          <w:color w:val="231f20"/>
          <w:spacing w:val="3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54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2012</w:t>
      </w:r>
    </w:p>
    <w:p>
      <w:pPr>
        <w:spacing w:before="273" w:line="197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12 of the principal enactment is amended by</w:t>
      </w:r>
      <w:r>
        <w:rPr>
          <w:sz w:val="20"/>
          <w:szCs w:val="20"/>
          <w:rFonts w:ascii="Arial" w:hAnsi="Arial" w:cs="Arial"/>
          <w:color w:val="000100"/>
          <w:spacing w:val="17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</w:p>
    <w:p>
      <w:pPr>
        <w:spacing w:before="0" w:line="179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omission of the words “Additional Director-General”.</w:t>
      </w:r>
      <w:r>
        <w:rPr>
          <w:sz w:val="20"/>
          <w:szCs w:val="20"/>
          <w:rFonts w:ascii="Arial" w:hAnsi="Arial" w:cs="Arial"/>
          <w:color w:val="000100"/>
          <w:spacing w:val="29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section 12 of the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principal</w:t>
      </w:r>
    </w:p>
    <w:p>
      <w:pPr>
        <w:spacing w:before="0" w:line="179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enactment.</w:t>
      </w:r>
    </w:p>
    <w:p>
      <w:pPr>
        <w:spacing w:before="92" w:line="204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In the case of any inconsistency between the Sinhala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Sinhala text to</w:t>
      </w:r>
    </w:p>
    <w:p>
      <w:pPr>
        <w:spacing w:before="0" w:line="17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prevail in case</w:t>
      </w:r>
    </w:p>
    <w:p>
      <w:pPr>
        <w:spacing w:before="0" w:line="97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Tamil texts of this Act, the Sinhala text shall prevail.</w:t>
      </w:r>
    </w:p>
    <w:p>
      <w:pPr>
        <w:spacing w:before="0" w:line="75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of 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85mm;margin-top:56.11mm;width:108.30mm;height:13.41mm;margin-left:50.85mm;margin-top:56.11mm;width:108.30mm;height:13.41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26mm;width:110.07mm;height:0.00mm;margin-left:49.09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34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Board of Investment of Sri Lanka (Amendment)</w:t>
      </w:r>
    </w:p>
    <w:p>
      <w:pPr>
        <w:spacing w:before="0" w:line="240" w:lineRule="exact"/>
        <w:ind w:left="5888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3 of 2012</w:t>
      </w:r>
    </w:p>
    <w:p>
      <w:pPr>
        <w:spacing w:before="8812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074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