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999" w:line="364" w:lineRule="exact"/>
        <w:ind w:left="4091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CUSTOMS  (AMENDMENT)</w:t>
      </w:r>
    </w:p>
    <w:p>
      <w:pPr>
        <w:spacing w:before="0" w:line="336" w:lineRule="exact"/>
        <w:ind w:left="4715"/>
      </w:pPr>
      <w:r>
        <w:rPr>
          <w:spacing w:val="10"/>
          <w:sz w:val="28"/>
          <w:szCs w:val="28"/>
          <w:rFonts w:ascii="Times New Roman" w:hAnsi="Times New Roman" w:cs="Times New Roman"/>
          <w:color w:val="231f20"/>
        </w:rPr>
        <w:t xml:space="preserve">ACT, No. 9 OF 2013</w:t>
      </w:r>
    </w:p>
    <w:p>
      <w:pPr>
        <w:spacing w:before="883" w:line="260" w:lineRule="exact"/>
        <w:ind w:left="464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22nd March, 2013]</w:t>
      </w:r>
    </w:p>
    <w:p>
      <w:pPr>
        <w:spacing w:before="494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1072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2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March 22, 2013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3.00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59mm;margin-top:57.52mm;width:4.23mm;height:6.00mm;margin-left:132.59mm;margin-top:57.52mm;width:4.23mm;height:6.0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26" w:line="240" w:lineRule="exact"/>
        <w:ind w:left="36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Customs (Amendment) Act, No. 9 of 2013</w:t>
      </w:r>
      <w:r>
        <w:rPr>
          <w:sz w:val="20"/>
          <w:szCs w:val="20"/>
          <w:rFonts w:ascii="Times New Roman" w:hAnsi="Times New Roman" w:cs="Times New Roman"/>
          <w:color w:val="231f20"/>
          <w:spacing w:val="55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490" w:line="229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22nd March, 2013]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 D.—O. 24/2013.</w:t>
      </w:r>
    </w:p>
    <w:p>
      <w:pPr>
        <w:spacing w:before="168" w:line="229" w:lineRule="exact"/>
        <w:ind w:left="312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USTOMS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RDINANCE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HAPTER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235)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 :-</w:t>
      </w:r>
    </w:p>
    <w:p>
      <w:pPr>
        <w:spacing w:before="282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 may be cited as the Customs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2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9 of 2013.</w:t>
      </w:r>
    </w:p>
    <w:p>
      <w:pPr>
        <w:spacing w:before="210" w:line="22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10 of the Customs Ordinance (Chapter 235)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10 of</w:t>
      </w:r>
    </w:p>
    <w:p>
      <w:pPr>
        <w:spacing w:before="0" w:line="95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(hereinafter referred to as the “principal enactment”) is hereby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Chapter</w:t>
      </w:r>
    </w:p>
    <w:p>
      <w:pPr>
        <w:spacing w:before="0" w:line="143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amended by the addition immediately after subsection (1)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235.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thereof, of the following new subsections:-</w:t>
      </w:r>
    </w:p>
    <w:p>
      <w:pPr>
        <w:spacing w:before="170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)Where there is a dispute relating to the imposition</w:t>
      </w:r>
    </w:p>
    <w:p>
      <w:pPr>
        <w:spacing w:before="10" w:line="229" w:lineRule="exact"/>
        <w:ind w:left="311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or exemption of customs duty on any goods, any</w:t>
      </w:r>
    </w:p>
    <w:p>
      <w:pPr>
        <w:spacing w:before="10" w:line="229" w:lineRule="exact"/>
        <w:ind w:left="31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condition or exception to the payment of customs duty</w:t>
      </w:r>
    </w:p>
    <w:p>
      <w:pPr>
        <w:spacing w:before="1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any goods or clarification or description of the goods,</w:t>
      </w:r>
    </w:p>
    <w:p>
      <w:pPr>
        <w:spacing w:before="1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imported into or exported from Sri Lanka, the importer or</w:t>
      </w:r>
    </w:p>
    <w:p>
      <w:pPr>
        <w:spacing w:before="1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exporter of such goods as the case may be may make an</w:t>
      </w:r>
    </w:p>
    <w:p>
      <w:pPr>
        <w:spacing w:before="10" w:line="229" w:lineRule="exact"/>
        <w:ind w:left="311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application forthwith to the Director-General for</w:t>
      </w:r>
    </w:p>
    <w:p>
      <w:pPr>
        <w:spacing w:before="1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determination.</w:t>
      </w:r>
    </w:p>
    <w:p>
      <w:pPr>
        <w:spacing w:before="170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) The Director-General shall, within ninety days</w:t>
      </w:r>
    </w:p>
    <w:p>
      <w:pPr>
        <w:spacing w:before="10" w:line="229" w:lineRule="exact"/>
        <w:ind w:left="31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from the date of receipt of such application determine</w:t>
      </w:r>
    </w:p>
    <w:p>
      <w:pPr>
        <w:spacing w:before="1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application made to him under subsection (1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).</w:t>
      </w:r>
    </w:p>
    <w:p>
      <w:pPr>
        <w:spacing w:before="158" w:line="240" w:lineRule="exact"/>
        <w:ind w:left="33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(1c)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Where the Director-General fails to intimate</w:t>
      </w:r>
    </w:p>
    <w:p>
      <w:pPr>
        <w:spacing w:before="10" w:line="229" w:lineRule="exact"/>
        <w:ind w:left="311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determination within the time period specified in</w:t>
      </w:r>
    </w:p>
    <w:p>
      <w:pPr>
        <w:spacing w:before="10" w:line="229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) to the importer or exporter as the case</w:t>
      </w:r>
    </w:p>
    <w:p>
      <w:pPr>
        <w:spacing w:before="1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be; or</w:t>
      </w:r>
    </w:p>
    <w:p>
      <w:pPr>
        <w:spacing w:before="160" w:line="240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26"/>
          <w:sz w:val="20"/>
          <w:szCs w:val="20"/>
          <w:rFonts w:ascii="Times New Roman" w:hAnsi="Times New Roman" w:cs="Times New Roman"/>
          <w:color w:val="000000"/>
        </w:rPr>
        <w:t xml:space="preserve">) Any person who is aggrieved by such</w:t>
      </w:r>
    </w:p>
    <w:p>
      <w:pPr>
        <w:spacing w:before="1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determination,</w:t>
      </w:r>
    </w:p>
    <w:p>
      <w:pPr>
        <w:spacing w:before="170" w:line="229" w:lineRule="exact"/>
        <w:ind w:left="31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may, within thirty days from the expiration of the time</w:t>
      </w:r>
    </w:p>
    <w:p>
      <w:pPr>
        <w:spacing w:before="10" w:line="229" w:lineRule="exact"/>
        <w:ind w:left="31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period specified in subsection (1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) or from the date of</w:t>
      </w:r>
    </w:p>
    <w:p>
      <w:pPr>
        <w:spacing w:before="1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receipt of such determination as the case may be, appeal</w:t>
      </w:r>
    </w:p>
    <w:p>
      <w:pPr>
        <w:spacing w:before="215" w:line="183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7066—4,090 (03/2013)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5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Customs (Amendment) Act, No. 9 of 2013</w:t>
      </w:r>
    </w:p>
    <w:p>
      <w:pPr>
        <w:spacing w:before="490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to the Tax Appeals Commission established under the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the Tax Appeals Commission Act, No. 23 of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2011.”.</w:t>
      </w:r>
    </w:p>
    <w:p>
      <w:pPr>
        <w:spacing w:before="205" w:line="22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231f2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 Sinhala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 of</w:t>
      </w:r>
    </w:p>
    <w:p>
      <w:pPr>
        <w:spacing w:before="0" w:line="10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inconsistency.</w:t>
      </w:r>
      <w:r>
        <w:rPr>
          <w:sz w:val="16"/>
          <w:szCs w:val="16"/>
          <w:rFonts w:ascii="Times New Roman" w:hAnsi="Times New Roman" w:cs="Times New Roman"/>
          <w:color w:val="231f20"/>
          <w:spacing w:val="4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shall 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6.74mm;margin-top:59.28mm;width:84.67mm;height:12.70mm;margin-left:56.74mm;margin-top:59.28mm;width:84.67mm;height:12.70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36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Customs (Amendment) Act, No. 9 of 2013</w:t>
      </w:r>
      <w:r>
        <w:rPr>
          <w:sz w:val="20"/>
          <w:szCs w:val="20"/>
          <w:rFonts w:ascii="Times New Roman" w:hAnsi="Times New Roman" w:cs="Times New Roman"/>
          <w:color w:val="231f20"/>
          <w:spacing w:val="55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9061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5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