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3325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KANDYAN MARRIAGE AND DIVORCE</w:t>
      </w:r>
    </w:p>
    <w:p>
      <w:pPr>
        <w:spacing w:before="0" w:line="335" w:lineRule="exact"/>
        <w:ind w:left="3522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(AMENDMENT) ACT, No. 23 OF 2013</w:t>
      </w:r>
    </w:p>
    <w:p>
      <w:pPr>
        <w:spacing w:before="943" w:line="260" w:lineRule="exact"/>
        <w:ind w:left="4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08th May,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7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May  10,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3.00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Kandyan Marriage And Divorce</w:t>
      </w:r>
      <w:r>
        <w:rPr>
          <w:sz w:val="20"/>
          <w:szCs w:val="20"/>
          <w:rFonts w:ascii="Times New Roman" w:hAnsi="Times New Roman" w:cs="Times New Roman"/>
          <w:color w:val="231f20"/>
          <w:spacing w:val="9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23 of 2013</w:t>
      </w:r>
    </w:p>
    <w:p>
      <w:pPr>
        <w:spacing w:before="231" w:line="229" w:lineRule="exact"/>
        <w:ind w:left="41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8th May, 2013]</w:t>
      </w:r>
    </w:p>
    <w:p>
      <w:pPr>
        <w:spacing w:before="166" w:line="241" w:lineRule="exact"/>
        <w:ind w:left="2877"/>
      </w:pPr>
      <w:r>
        <w:rPr>
          <w:spacing w:val="-7"/>
          <w:sz w:val="20"/>
          <w:szCs w:val="20"/>
          <w:rFonts w:ascii="Times New Roman" w:hAnsi="Times New Roman" w:cs="Times New Roman"/>
          <w:color w:val="231f20"/>
        </w:rPr>
        <w:t xml:space="preserve">L.D.— O. 15/2013</w:t>
      </w:r>
    </w:p>
    <w:p>
      <w:pPr>
        <w:spacing w:before="157" w:line="241" w:lineRule="exact"/>
        <w:ind w:left="34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1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ANDYAN</w:t>
      </w:r>
      <w:r>
        <w:rPr>
          <w:sz w:val="14"/>
          <w:szCs w:val="14"/>
          <w:rFonts w:ascii="Times New Roman" w:hAnsi="Times New Roman" w:cs="Times New Roman"/>
          <w:color w:val="231f20"/>
          <w:spacing w:val="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ARRIAGE</w:t>
      </w:r>
      <w:r>
        <w:rPr>
          <w:sz w:val="14"/>
          <w:szCs w:val="14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</w:p>
    <w:p>
      <w:pPr>
        <w:spacing w:before="0" w:line="239" w:lineRule="exact"/>
        <w:ind w:left="41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IVORCE</w:t>
      </w:r>
      <w:r>
        <w:rPr>
          <w:sz w:val="14"/>
          <w:szCs w:val="14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113)</w:t>
      </w:r>
    </w:p>
    <w:p>
      <w:pPr>
        <w:spacing w:before="157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follows:-</w:t>
      </w:r>
    </w:p>
    <w:p>
      <w:pPr>
        <w:spacing w:before="141" w:line="21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This Act may be cited as the Kandyan Marriage and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Times New Roman" w:hAnsi="Times New Roman" w:cs="Times New Roman"/>
          <w:color w:val="231f20"/>
        </w:rPr>
        <w:t xml:space="preserve">Divorce  (Amendment) Act, No. 23 of 2013 and shall be deemed</w:t>
      </w:r>
      <w:r>
        <w:rPr>
          <w:sz w:val="20"/>
          <w:szCs w:val="20"/>
          <w:rFonts w:ascii="Times New Roman" w:hAnsi="Times New Roman" w:cs="Times New Roman"/>
          <w:color w:val="231f20"/>
          <w:spacing w:val="1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0" w:line="13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have come into operation on January 1, 2013.</w:t>
      </w:r>
    </w:p>
    <w:p>
      <w:pPr>
        <w:spacing w:before="222" w:line="26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16 of the Kandyan Marriage and Divorce Act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78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(Chapter 113) (hereinafter referred to as the “principal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16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Kandyan</w:t>
      </w:r>
    </w:p>
    <w:p>
      <w:pPr>
        <w:spacing w:before="0" w:line="9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enactment”) is hereby amended in subsection (6) thereof, by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Marriage and</w:t>
      </w:r>
    </w:p>
    <w:p>
      <w:pPr>
        <w:spacing w:before="0" w:line="145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repeal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) of that subsection and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Divorce Act</w:t>
      </w:r>
    </w:p>
    <w:p>
      <w:pPr>
        <w:spacing w:before="0" w:line="23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 paragraph :-</w:t>
      </w:r>
      <w:r>
        <w:rPr>
          <w:sz w:val="20"/>
          <w:szCs w:val="20"/>
          <w:rFonts w:ascii="Times New Roman" w:hAnsi="Times New Roman" w:cs="Times New Roman"/>
          <w:color w:val="231f20"/>
          <w:spacing w:val="102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(Chapter 113).</w:t>
      </w:r>
    </w:p>
    <w:p>
      <w:pPr>
        <w:spacing w:before="157" w:line="241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shall be accompanied by a receipt issued by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Divisional Registrar or the District Registrar as</w:t>
      </w:r>
    </w:p>
    <w:p>
      <w:pPr>
        <w:spacing w:before="0" w:line="239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case may be, in proof of payment of the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 fee; and.” .</w:t>
      </w:r>
    </w:p>
    <w:p>
      <w:pPr>
        <w:spacing w:before="242" w:line="20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  <w:spacing w:val="1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Section 18 of the principal enactment is hereby amended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 subsection (5) thereof, by the substitution for the words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18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24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“the declaration shall bear a stamp or stamps of the prescribed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240" w:lineRule="exact"/>
        <w:ind w:left="287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value which shall be supplied by the party making the</w:t>
      </w:r>
    </w:p>
    <w:p>
      <w:pPr>
        <w:spacing w:before="0" w:line="239" w:lineRule="exact"/>
        <w:ind w:left="287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declaration” of the words “the declaration shall be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accompanied by a receipt issued by the District Registrar in</w:t>
      </w:r>
    </w:p>
    <w:p>
      <w:pPr>
        <w:spacing w:before="0" w:line="239" w:lineRule="exact"/>
        <w:ind w:left="287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proof of payment of the prescribed fee which shall be made by</w:t>
      </w:r>
    </w:p>
    <w:p>
      <w:pPr>
        <w:spacing w:before="0" w:line="23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party making the declaration.” .</w:t>
      </w:r>
    </w:p>
    <w:p>
      <w:pPr>
        <w:spacing w:before="227" w:line="216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Section 19 of the principal enactment is hereby amended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60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19 of the</w:t>
      </w:r>
    </w:p>
    <w:p>
      <w:pPr>
        <w:spacing w:before="0" w:line="114" w:lineRule="exact"/>
        <w:ind w:left="287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by the repeal of subsection (4) of that section, and the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204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 subsection:-</w:t>
      </w:r>
      <w:r>
        <w:rPr>
          <w:sz w:val="20"/>
          <w:szCs w:val="20"/>
          <w:rFonts w:ascii="Times New Roman" w:hAnsi="Times New Roman" w:cs="Times New Roman"/>
          <w:color w:val="231f20"/>
          <w:spacing w:val="10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92" w:line="241" w:lineRule="exact"/>
        <w:ind w:left="383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“(4) Where the declaration is made before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District Registrar or the Divisional Registrar it shall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accompanied by a receipt issued by the District</w:t>
      </w:r>
    </w:p>
    <w:p>
      <w:pPr>
        <w:spacing w:before="244" w:line="192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007050—3990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7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Kandyan Marriage And Divorce</w:t>
      </w:r>
    </w:p>
    <w:p>
      <w:pPr>
        <w:spacing w:before="0" w:line="240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23 of 2013</w:t>
      </w:r>
    </w:p>
    <w:p>
      <w:pPr>
        <w:spacing w:before="241" w:line="241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Registrar in proof of payment of a sum of rupees one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hundred or such other amount as may be prescribed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Minister. Such fees shall be paid by the party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making the declaration.”.</w:t>
      </w:r>
    </w:p>
    <w:p>
      <w:pPr>
        <w:spacing w:before="218" w:line="22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Section 24 of the principal enactment is hereby amended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24 of the</w:t>
      </w:r>
      <w:r>
        <w:rPr>
          <w:sz w:val="16"/>
          <w:szCs w:val="16"/>
          <w:rFonts w:ascii="Times New Roman" w:hAnsi="Times New Roman" w:cs="Times New Roman"/>
          <w:color w:val="231f20"/>
          <w:spacing w:val="21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by the repeal of subsection (2) of that section and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3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 subsection:-</w:t>
      </w:r>
    </w:p>
    <w:p>
      <w:pPr>
        <w:spacing w:before="238" w:line="241" w:lineRule="exact"/>
        <w:ind w:left="5183"/>
      </w:pP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“(2) Every application authorised to be made under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preceding provisions of this section, shall be</w:t>
      </w:r>
    </w:p>
    <w:p>
      <w:pPr>
        <w:spacing w:before="0" w:line="240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accompanied by a receipt issued by the District</w:t>
      </w:r>
    </w:p>
    <w:p>
      <w:pPr>
        <w:spacing w:before="0" w:line="23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Registrar or the Divisional Registrar in proof of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payment of the prescribed value.”.</w:t>
      </w:r>
    </w:p>
    <w:p>
      <w:pPr>
        <w:spacing w:before="242" w:line="20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Validation.</w:t>
      </w:r>
      <w:r>
        <w:rPr>
          <w:sz w:val="16"/>
          <w:szCs w:val="16"/>
          <w:rFonts w:ascii="Times New Roman" w:hAnsi="Times New Roman" w:cs="Times New Roman"/>
          <w:color w:val="231f20"/>
          <w:spacing w:val="8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54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Any  fees charged or collected by or on behalf of the</w:t>
      </w:r>
    </w:p>
    <w:p>
      <w:pPr>
        <w:spacing w:before="27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Registrar- General or any person authorised under this Act,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purpose authorised by this Act to charge or collect,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during the period commencing on January 1, 2013 and ending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on the date on which the certificate of the speaker is endorsed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respect of this Act, shall be deemed to have been validly</w:t>
      </w:r>
    </w:p>
    <w:p>
      <w:pPr>
        <w:spacing w:before="0" w:line="239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charged or collected by the Registrar- General or by any such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authorised under this Act:</w:t>
      </w:r>
    </w:p>
    <w:p>
      <w:pPr>
        <w:spacing w:before="238" w:line="241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Provided that, the aforesaid provisions shall not affect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decision or Order made by any Court or any proceedings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pending in any Court in respect of any fee charged or collected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during the aforesaid period.</w:t>
      </w:r>
    </w:p>
    <w:p>
      <w:pPr>
        <w:spacing w:before="208" w:line="23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5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</w:p>
    <w:p>
      <w:pPr>
        <w:spacing w:before="0" w:line="11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  <w:r>
        <w:rPr>
          <w:sz w:val="16"/>
          <w:szCs w:val="16"/>
          <w:rFonts w:ascii="Times New Roman" w:hAnsi="Times New Roman" w:cs="Times New Roman"/>
          <w:color w:val="231f20"/>
          <w:spacing w:val="418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59.28mm;width:110.07mm;height:12.70mm;margin-left:50.75mm;margin-top:59.28mm;width:110.07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Kandyan Marriage And Divorce</w:t>
      </w:r>
      <w:r>
        <w:rPr>
          <w:sz w:val="20"/>
          <w:szCs w:val="20"/>
          <w:rFonts w:ascii="Times New Roman" w:hAnsi="Times New Roman" w:cs="Times New Roman"/>
          <w:color w:val="231f20"/>
          <w:spacing w:val="9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23 of 2013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