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0.00mm;margin-left:95.20mm;margin-top:128.54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60.46mm;width:21.89mm;height:0.00mm;margin-left:95.20mm;margin-top:160.46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3.60mm;width:21.89mm;height:0.00mm;margin-left:95.20mm;margin-top:193.6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980" w:line="364" w:lineRule="exact"/>
        <w:ind w:left="3385"/>
      </w:pPr>
      <w:r>
        <w:rPr>
          <w:spacing w:val="12"/>
          <w:sz w:val="28"/>
          <w:szCs w:val="28"/>
          <w:rFonts w:ascii="Times New Roman" w:hAnsi="Times New Roman" w:cs="Times New Roman"/>
          <w:color w:val="231f20"/>
        </w:rPr>
        <w:t xml:space="preserve">PRADESHIYA SABHA (AMENDMENT)</w:t>
      </w:r>
    </w:p>
    <w:p>
      <w:pPr>
        <w:spacing w:before="0" w:line="343" w:lineRule="exact"/>
        <w:ind w:left="4595"/>
      </w:pPr>
      <w:r>
        <w:rPr>
          <w:spacing w:val="10"/>
          <w:sz w:val="28"/>
          <w:szCs w:val="28"/>
          <w:rFonts w:ascii="Times New Roman" w:hAnsi="Times New Roman" w:cs="Times New Roman"/>
          <w:color w:val="231f20"/>
        </w:rPr>
        <w:t xml:space="preserve">ACT, No. 36 OF 2014</w:t>
      </w:r>
    </w:p>
    <w:p>
      <w:pPr>
        <w:spacing w:before="1061" w:line="260" w:lineRule="exact"/>
        <w:ind w:left="4585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[Certified on 23rd October, 2014]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86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October 24, 2014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4.00</w:t>
      </w:r>
      <w:r>
        <w:rPr>
          <w:sz w:val="20"/>
          <w:szCs w:val="20"/>
          <w:rFonts w:ascii="Times New Roman" w:hAnsi="Times New Roman" w:cs="Times New Roman"/>
          <w:color w:val="231f20"/>
          <w:spacing w:val="33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20.00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0.47mm;margin-top:57.87mm;width:7.94mm;height:5.64mm;margin-left:130.47mm;margin-top:57.87mm;width:7.94mm;height:5.6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9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Pradeshiya Sabha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96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36 of 2014</w:t>
      </w:r>
    </w:p>
    <w:p>
      <w:pPr>
        <w:spacing w:before="303" w:line="229" w:lineRule="exact"/>
        <w:ind w:left="390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23rd October, 2014]</w:t>
      </w:r>
    </w:p>
    <w:p>
      <w:pPr>
        <w:spacing w:before="29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03/2014.</w:t>
      </w:r>
    </w:p>
    <w:p>
      <w:pPr>
        <w:spacing w:before="288" w:line="229" w:lineRule="exact"/>
        <w:ind w:left="294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RADESHIYA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ABHA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15</w:t>
      </w:r>
      <w:r>
        <w:rPr>
          <w:sz w:val="20"/>
          <w:szCs w:val="20"/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1987</w:t>
      </w:r>
    </w:p>
    <w:p>
      <w:pPr>
        <w:spacing w:before="29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follows:—</w:t>
      </w:r>
    </w:p>
    <w:p>
      <w:pPr>
        <w:spacing w:before="284" w:line="20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This Act may be cited as the Pradeshiya Sabha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 and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date of</w:t>
      </w:r>
    </w:p>
    <w:p>
      <w:pPr>
        <w:spacing w:before="0" w:line="97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(Amendment) Act, No. 36 of 2014 and shall come into</w:t>
      </w:r>
    </w:p>
    <w:p>
      <w:pPr>
        <w:spacing w:before="0" w:line="94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operation.</w:t>
      </w:r>
    </w:p>
    <w:p>
      <w:pPr>
        <w:spacing w:before="0" w:line="16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operation on such date as the Minister may appoint by Order</w:t>
      </w:r>
    </w:p>
    <w:p>
      <w:pPr>
        <w:spacing w:before="19" w:line="24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75" w:line="21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23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following new section is hereby inserted</w:t>
      </w:r>
      <w:r>
        <w:rPr>
          <w:sz w:val="20"/>
          <w:szCs w:val="20"/>
          <w:rFonts w:ascii="Times New Roman" w:hAnsi="Times New Roman" w:cs="Times New Roman"/>
          <w:color w:val="000000"/>
          <w:spacing w:val="182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169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</w:t>
      </w:r>
    </w:p>
    <w:p>
      <w:pPr>
        <w:spacing w:before="0" w:line="102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immediately after section 169 of the Pradeshiya Sabha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Pradeshiya</w:t>
      </w:r>
    </w:p>
    <w:p>
      <w:pPr>
        <w:spacing w:before="0" w:line="16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No.15 of 1987 and shall have effect as section 169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Sabha Act, No.</w:t>
      </w:r>
    </w:p>
    <w:p>
      <w:pPr>
        <w:spacing w:before="0" w:line="21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Act:—</w:t>
      </w:r>
      <w:r>
        <w:rPr>
          <w:sz w:val="20"/>
          <w:szCs w:val="20"/>
          <w:rFonts w:ascii="Times New Roman" w:hAnsi="Times New Roman" w:cs="Times New Roman"/>
          <w:color w:val="000000"/>
          <w:spacing w:val="4074"/>
        </w:rPr>
        <w:t xml:space="preserve"> </w:t>
      </w:r>
      <w:r>
        <w:rPr>
          <w:spacing w:val="9"/>
          <w:sz w:val="16"/>
          <w:szCs w:val="16"/>
          <w:rFonts w:ascii="Times New Roman" w:hAnsi="Times New Roman" w:cs="Times New Roman"/>
          <w:color w:val="000000"/>
        </w:rPr>
        <w:t xml:space="preserve">15 of 1987.</w:t>
      </w:r>
    </w:p>
    <w:p>
      <w:pPr>
        <w:spacing w:before="344" w:line="198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“Transitional</w:t>
      </w:r>
      <w:r>
        <w:rPr>
          <w:sz w:val="16"/>
          <w:szCs w:val="16"/>
          <w:rFonts w:ascii="Times New Roman" w:hAnsi="Times New Roman" w:cs="Times New Roman"/>
          <w:color w:val="000000"/>
          <w:spacing w:val="35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169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. The provisions of the proviso to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Provision</w:t>
      </w:r>
    </w:p>
    <w:p>
      <w:pPr>
        <w:spacing w:before="0" w:line="92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169 of the Pradeshiya Sabha Act as</w:t>
      </w:r>
    </w:p>
    <w:p>
      <w:pPr>
        <w:spacing w:before="29" w:line="229" w:lineRule="exact"/>
        <w:ind w:left="39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amended by the Local Authorities (Special</w:t>
      </w:r>
    </w:p>
    <w:p>
      <w:pPr>
        <w:spacing w:before="29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Provisions) Act, No. 21 of 2012 shall not be</w:t>
      </w:r>
    </w:p>
    <w:p>
      <w:pPr>
        <w:spacing w:before="31" w:line="229" w:lineRule="exact"/>
        <w:ind w:left="39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applicable to any budget or supplementary</w:t>
      </w:r>
    </w:p>
    <w:p>
      <w:pPr>
        <w:spacing w:before="29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budget to be submitted to a Pradeshiya Sabha</w:t>
      </w:r>
    </w:p>
    <w:p>
      <w:pPr>
        <w:spacing w:before="29" w:line="229" w:lineRule="exact"/>
        <w:ind w:left="395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constituted in terms of the results of the</w:t>
      </w:r>
    </w:p>
    <w:p>
      <w:pPr>
        <w:spacing w:before="31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elections held prior to the date of coming into</w:t>
      </w:r>
    </w:p>
    <w:p>
      <w:pPr>
        <w:spacing w:before="29" w:line="229" w:lineRule="exact"/>
        <w:ind w:left="395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operation of Local Authorities (Special</w:t>
      </w:r>
    </w:p>
    <w:p>
      <w:pPr>
        <w:spacing w:before="29" w:line="229" w:lineRule="exact"/>
        <w:ind w:left="39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Provisions) Act, No. 21 of 2012 and Local</w:t>
      </w:r>
    </w:p>
    <w:p>
      <w:pPr>
        <w:spacing w:before="31" w:line="229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Authorities Elections (Amendment) Act, No.</w:t>
      </w:r>
    </w:p>
    <w:p>
      <w:pPr>
        <w:spacing w:before="29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22 of 2012 respectively.”.</w:t>
      </w:r>
    </w:p>
    <w:p>
      <w:pPr>
        <w:spacing w:before="246" w:line="21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 Sinhala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</w:p>
    <w:p>
      <w:pPr>
        <w:spacing w:before="0" w:line="9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Tamil texts of this Act, the Sinhala text shall prevail.</w:t>
      </w:r>
    </w:p>
    <w:p>
      <w:pPr>
        <w:spacing w:before="0" w:line="101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54.35mm;width:110.07mm;height:22.58mm;margin-left:49.09mm;margin-top:54.35mm;width:110.07mm;height:22.58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9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Pradeshiya Sabha (Amendment)</w:t>
      </w:r>
    </w:p>
    <w:p>
      <w:pPr>
        <w:spacing w:before="0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36 of 2014</w:t>
      </w:r>
    </w:p>
    <w:p>
      <w:pPr>
        <w:spacing w:before="8812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74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