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0.00mm;margin-left:95.20mm;margin-top:128.54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60.46mm;width:21.89mm;height:0.00mm;margin-left:95.20mm;margin-top:160.46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93.60mm;width:21.89mm;height:0.00mm;margin-left:95.20mm;margin-top:193.60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980" w:line="364" w:lineRule="exact"/>
        <w:ind w:left="3205"/>
      </w:pPr>
      <w:r>
        <w:rPr>
          <w:spacing w:val="15"/>
          <w:sz w:val="28"/>
          <w:szCs w:val="28"/>
          <w:rFonts w:ascii="Times New Roman" w:hAnsi="Times New Roman" w:cs="Times New Roman"/>
          <w:color w:val="231f20"/>
        </w:rPr>
        <w:t xml:space="preserve">PRESCRIPTION (SPECIAL PROVISIONS)</w:t>
      </w:r>
    </w:p>
    <w:p>
      <w:pPr>
        <w:spacing w:before="0" w:line="343" w:lineRule="exact"/>
        <w:ind w:left="4669"/>
      </w:pPr>
      <w:r>
        <w:rPr>
          <w:spacing w:val="10"/>
          <w:sz w:val="28"/>
          <w:szCs w:val="28"/>
          <w:rFonts w:ascii="Times New Roman" w:hAnsi="Times New Roman" w:cs="Times New Roman"/>
          <w:color w:val="231f20"/>
        </w:rPr>
        <w:t xml:space="preserve">ACT, No. 5 OF 2016</w:t>
      </w:r>
    </w:p>
    <w:p>
      <w:pPr>
        <w:spacing w:before="1061" w:line="260" w:lineRule="exact"/>
        <w:ind w:left="47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26th April, 2016]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97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April 29, 2016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6.00</w:t>
      </w:r>
      <w:r>
        <w:rPr>
          <w:sz w:val="20"/>
          <w:szCs w:val="20"/>
          <w:rFonts w:ascii="Times New Roman" w:hAnsi="Times New Roman" w:cs="Times New Roman"/>
          <w:color w:val="231f20"/>
          <w:spacing w:val="335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59mm;margin-top:57.87mm;width:7.94mm;height:5.64mm;margin-left:132.59mm;margin-top:57.87mm;width:7.94mm;height:5.6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94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Prescription (Special Provisions)</w:t>
      </w:r>
      <w:r>
        <w:rPr>
          <w:sz w:val="20"/>
          <w:szCs w:val="20"/>
          <w:rFonts w:ascii="Times New Roman" w:hAnsi="Times New Roman" w:cs="Times New Roman"/>
          <w:color w:val="231f20"/>
          <w:spacing w:val="8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37" w:lineRule="exact"/>
        <w:ind w:left="456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2016</w:t>
      </w:r>
    </w:p>
    <w:p>
      <w:pPr>
        <w:spacing w:before="243" w:line="229" w:lineRule="exact"/>
        <w:ind w:left="40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26th April, 2016]</w:t>
      </w:r>
    </w:p>
    <w:p>
      <w:pPr>
        <w:spacing w:before="26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21/2010.</w:t>
      </w:r>
    </w:p>
    <w:p>
      <w:pPr>
        <w:spacing w:before="26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ACT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ENABLE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SPECIAL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LEGAL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PROVISIONS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BE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MADE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RESPECT</w:t>
      </w:r>
    </w:p>
    <w:p>
      <w:pPr>
        <w:spacing w:before="3" w:line="229" w:lineRule="exact"/>
        <w:ind w:left="3117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PERSONS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WHO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WERE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UNABLE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PURSUE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THEIR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RIGHTS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COURT</w:t>
      </w:r>
    </w:p>
    <w:p>
      <w:pPr>
        <w:spacing w:before="14" w:line="229" w:lineRule="exact"/>
        <w:ind w:left="3116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RECOVERY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ANY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IMMOVABLE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PROPERTY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INCLUDING</w:t>
      </w:r>
      <w:r>
        <w:rPr>
          <w:sz w:val="14"/>
          <w:szCs w:val="14"/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LAND</w:t>
      </w:r>
    </w:p>
    <w:p>
      <w:pPr>
        <w:spacing w:before="17" w:line="229" w:lineRule="exact"/>
        <w:ind w:left="3116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DUE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ACTIVITIES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ANY</w:t>
      </w:r>
      <w:r>
        <w:rPr>
          <w:sz w:val="14"/>
          <w:szCs w:val="14"/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MILITANT</w:t>
      </w:r>
      <w:r>
        <w:rPr>
          <w:sz w:val="14"/>
          <w:szCs w:val="14"/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TERRORIST</w:t>
      </w:r>
      <w:r>
        <w:rPr>
          <w:sz w:val="14"/>
          <w:szCs w:val="14"/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GROUP</w:t>
      </w:r>
      <w:r>
        <w:rPr>
          <w:sz w:val="14"/>
          <w:szCs w:val="14"/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WHICH</w:t>
      </w:r>
    </w:p>
    <w:p>
      <w:pPr>
        <w:spacing w:before="14" w:line="229" w:lineRule="exact"/>
        <w:ind w:left="3117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PREVAILED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</w:t>
      </w:r>
      <w:r>
        <w:rPr>
          <w:sz w:val="14"/>
          <w:szCs w:val="14"/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SRI</w:t>
      </w:r>
      <w:r>
        <w:rPr>
          <w:sz w:val="14"/>
          <w:szCs w:val="14"/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LANKA</w:t>
      </w:r>
      <w:r>
        <w:rPr>
          <w:sz w:val="14"/>
          <w:szCs w:val="14"/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MATTERS</w:t>
      </w:r>
      <w:r>
        <w:rPr>
          <w:sz w:val="14"/>
          <w:szCs w:val="14"/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CONNECTED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THEREWITH</w:t>
      </w:r>
    </w:p>
    <w:p>
      <w:pPr>
        <w:spacing w:before="17" w:line="229" w:lineRule="exact"/>
        <w:ind w:left="3116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OR</w:t>
      </w:r>
      <w:r>
        <w:rPr>
          <w:sz w:val="14"/>
          <w:szCs w:val="14"/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INCIDENTAL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THERETO</w:t>
      </w:r>
    </w:p>
    <w:p>
      <w:pPr>
        <w:spacing w:before="283" w:line="198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WHEREAS certain persons have been disadvantaged and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Preamble.</w:t>
      </w:r>
    </w:p>
    <w:p>
      <w:pPr>
        <w:spacing w:before="38" w:line="22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therefore unable to pursue their rights in court for the</w:t>
      </w:r>
    </w:p>
    <w:p>
      <w:pPr>
        <w:spacing w:before="17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recovery of any immovable property including land due to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activities of any militant terrorist group during the period</w:t>
      </w:r>
    </w:p>
    <w:p>
      <w:pPr>
        <w:spacing w:before="17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commencing on May 1st, 1983 and ending on May 18th,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2009:</w:t>
      </w:r>
    </w:p>
    <w:p>
      <w:pPr>
        <w:spacing w:before="262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AND WHEREAS it has now become necessary to enact</w:t>
      </w:r>
    </w:p>
    <w:p>
      <w:pPr>
        <w:spacing w:before="17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special legal provisions to enable such persons to pursue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their rights in court.</w:t>
      </w:r>
    </w:p>
    <w:p>
      <w:pPr>
        <w:spacing w:before="26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follows:—</w:t>
      </w:r>
    </w:p>
    <w:p>
      <w:pPr>
        <w:spacing w:before="265" w:line="20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This Act may be cited as the</w:t>
      </w:r>
      <w:r>
        <w:rPr>
          <w:sz w:val="20"/>
          <w:szCs w:val="20"/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Prescription (Special</w:t>
      </w:r>
      <w:r>
        <w:rPr>
          <w:sz w:val="20"/>
          <w:szCs w:val="20"/>
          <w:rFonts w:ascii="Times New Roman" w:hAnsi="Times New Roman" w:cs="Times New Roman"/>
          <w:color w:val="231f20"/>
          <w:spacing w:val="19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title.</w:t>
      </w:r>
    </w:p>
    <w:p>
      <w:pPr>
        <w:spacing w:before="4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Provisions)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5 of 2016.</w:t>
      </w:r>
    </w:p>
    <w:p>
      <w:pPr>
        <w:spacing w:before="251" w:line="20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If at the time, when the right of any person to sue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Right to sue for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recovery of any immovable property including land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immovable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property</w:t>
      </w:r>
    </w:p>
    <w:p>
      <w:pPr>
        <w:spacing w:before="0" w:line="14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have accrued, such person was a disadvantaged person,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including land</w:t>
      </w:r>
    </w:p>
    <w:p>
      <w:pPr>
        <w:spacing w:before="12" w:line="234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possession of the aforesaid immovable property including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 a</w:t>
      </w:r>
    </w:p>
    <w:p>
      <w:pPr>
        <w:spacing w:before="0" w:line="187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land by any other person shall not be taken as giving such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disadvantaged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person.</w:t>
      </w:r>
    </w:p>
    <w:p>
      <w:pPr>
        <w:spacing w:before="0" w:line="112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other person any entitlement specified in section 3 of the</w:t>
      </w:r>
    </w:p>
    <w:p>
      <w:pPr>
        <w:spacing w:before="14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Prescription Ordinance (Chapter 68) to such immovable</w:t>
      </w:r>
    </w:p>
    <w:p>
      <w:pPr>
        <w:spacing w:before="17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property including land by virtue of such possession, so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long as the first mentioned person remained a disadvantaged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89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Prescription (Special Provisions)</w:t>
      </w:r>
    </w:p>
    <w:p>
      <w:pPr>
        <w:spacing w:before="0" w:line="240" w:lineRule="exact"/>
        <w:ind w:left="58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2016</w:t>
      </w:r>
    </w:p>
    <w:p>
      <w:pPr>
        <w:spacing w:before="239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Illustration</w:t>
      </w:r>
    </w:p>
    <w:p>
      <w:pPr>
        <w:spacing w:before="240" w:line="229" w:lineRule="exact"/>
        <w:ind w:left="494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‘A’ is a disadvantaged person at the time ‘B’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commences to possess ‘A’s land – Prescription will</w:t>
      </w:r>
    </w:p>
    <w:p>
      <w:pPr>
        <w:spacing w:before="10" w:line="229" w:lineRule="exact"/>
        <w:ind w:left="494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not begin to run against ‘A’ as long as ‘A’ continued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be a disadvantaged person.</w:t>
      </w:r>
    </w:p>
    <w:p>
      <w:pPr>
        <w:spacing w:before="250" w:line="229" w:lineRule="exact"/>
        <w:ind w:left="446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(2) Notwithstanding anything to the contrary in section</w:t>
      </w:r>
    </w:p>
    <w:p>
      <w:pPr>
        <w:spacing w:before="1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13 of the Prescription Ordinance (Chapter 68), the adverse</w:t>
      </w:r>
    </w:p>
    <w:p>
      <w:pPr>
        <w:spacing w:before="10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and undisturbed possession for thirty years of any immovable</w:t>
      </w:r>
    </w:p>
    <w:p>
      <w:pPr>
        <w:spacing w:before="1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property including land by any person claiming the same,</w:t>
      </w:r>
    </w:p>
    <w:p>
      <w:pPr>
        <w:spacing w:before="10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or by those under whom he claims, shall not be taken as</w:t>
      </w:r>
    </w:p>
    <w:p>
      <w:pPr>
        <w:spacing w:before="10" w:line="229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conclusive proof of title in the manner provided for by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3 of the Prescription Ordinance (Chapter 68), where</w:t>
      </w:r>
    </w:p>
    <w:p>
      <w:pPr>
        <w:spacing w:before="10" w:line="229" w:lineRule="exact"/>
        <w:ind w:left="422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the person against whom the adverse and undisturbed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possession is being claimed was a disadvantaged person.</w:t>
      </w:r>
    </w:p>
    <w:p>
      <w:pPr>
        <w:spacing w:before="243" w:line="20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Avoidance of</w:t>
      </w:r>
      <w:r>
        <w:rPr>
          <w:sz w:val="16"/>
          <w:szCs w:val="16"/>
          <w:rFonts w:ascii="Times New Roman" w:hAnsi="Times New Roman" w:cs="Times New Roman"/>
          <w:color w:val="000000"/>
          <w:spacing w:val="67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avoidance of doubt, it is hereby declared that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doubt.</w:t>
      </w:r>
      <w:r>
        <w:rPr>
          <w:sz w:val="16"/>
          <w:szCs w:val="16"/>
          <w:rFonts w:ascii="Times New Roman" w:hAnsi="Times New Roman" w:cs="Times New Roman"/>
          <w:color w:val="000000"/>
          <w:spacing w:val="922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if a disadvantaged person dies, the period during which he</w:t>
      </w:r>
    </w:p>
    <w:p>
      <w:pPr>
        <w:spacing w:before="88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was so disadvantaged shall inure to the benefit of his heir</w:t>
      </w:r>
    </w:p>
    <w:p>
      <w:pPr>
        <w:spacing w:before="10" w:line="229" w:lineRule="exact"/>
        <w:ind w:left="4223"/>
      </w:pPr>
      <w:r>
        <w:rPr>
          <w:spacing w:val="1"/>
          <w:sz w:val="20"/>
          <w:szCs w:val="20"/>
          <w:rFonts w:ascii="Times New Roman" w:hAnsi="Times New Roman" w:cs="Times New Roman"/>
          <w:color w:val="000000"/>
        </w:rPr>
        <w:t xml:space="preserve">or heirs and accordingly such heir or heirs shall be entitled</w:t>
      </w:r>
    </w:p>
    <w:p>
      <w:pPr>
        <w:spacing w:before="10" w:line="229" w:lineRule="exact"/>
        <w:ind w:left="422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to the benefit granted to a disadvantaged person under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2 of this Act.</w:t>
      </w:r>
    </w:p>
    <w:p>
      <w:pPr>
        <w:spacing w:before="267" w:line="193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A disadvantaged</w:t>
      </w:r>
      <w:r>
        <w:rPr>
          <w:sz w:val="16"/>
          <w:szCs w:val="16"/>
          <w:rFonts w:ascii="Times New Roman" w:hAnsi="Times New Roman" w:cs="Times New Roman"/>
          <w:color w:val="000000"/>
          <w:spacing w:val="44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 disadvantaged person who was unable to pursue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person to be</w:t>
      </w:r>
      <w:r>
        <w:rPr>
          <w:sz w:val="16"/>
          <w:szCs w:val="16"/>
          <w:rFonts w:ascii="Times New Roman" w:hAnsi="Times New Roman" w:cs="Times New Roman"/>
          <w:color w:val="000000"/>
          <w:spacing w:val="526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his rights for the recovery of any immovable property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entitled to</w:t>
      </w:r>
    </w:p>
    <w:p>
      <w:pPr>
        <w:spacing w:before="0" w:line="114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including land, shall be entitled to institute an action to</w:t>
      </w:r>
    </w:p>
    <w:p>
      <w:pPr>
        <w:spacing w:before="0" w:line="77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benefit from this</w:t>
      </w:r>
    </w:p>
    <w:p>
      <w:pPr>
        <w:spacing w:before="0" w:line="16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Act within two</w:t>
      </w:r>
      <w:r>
        <w:rPr>
          <w:sz w:val="16"/>
          <w:szCs w:val="16"/>
          <w:rFonts w:ascii="Times New Roman" w:hAnsi="Times New Roman" w:cs="Times New Roman"/>
          <w:color w:val="000000"/>
          <w:spacing w:val="362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avail himself of the benefits conferred by this Act within</w:t>
      </w:r>
    </w:p>
    <w:p>
      <w:pPr>
        <w:spacing w:before="27" w:line="19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years after the</w:t>
      </w:r>
      <w:r>
        <w:rPr>
          <w:sz w:val="16"/>
          <w:szCs w:val="16"/>
          <w:rFonts w:ascii="Times New Roman" w:hAnsi="Times New Roman" w:cs="Times New Roman"/>
          <w:color w:val="000000"/>
          <w:spacing w:val="3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two years after the coming into operation of this Act.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date of</w:t>
      </w:r>
    </w:p>
    <w:p>
      <w:pPr>
        <w:spacing w:before="8" w:line="183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operation of this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Act.</w:t>
      </w:r>
    </w:p>
    <w:p>
      <w:pPr>
        <w:spacing w:before="633" w:line="272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Provisions of the</w:t>
      </w:r>
      <w:r>
        <w:rPr>
          <w:sz w:val="16"/>
          <w:szCs w:val="16"/>
          <w:rFonts w:ascii="Times New Roman" w:hAnsi="Times New Roman" w:cs="Times New Roman"/>
          <w:color w:val="000000"/>
          <w:spacing w:val="43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provisions of this Act shall not apply to or in</w:t>
      </w:r>
    </w:p>
    <w:p>
      <w:pPr>
        <w:spacing w:before="0" w:line="152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Act not to apply</w:t>
      </w:r>
      <w:r>
        <w:rPr>
          <w:sz w:val="16"/>
          <w:szCs w:val="16"/>
          <w:rFonts w:ascii="Times New Roman" w:hAnsi="Times New Roman" w:cs="Times New Roman"/>
          <w:color w:val="000000"/>
          <w:spacing w:val="241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respect of any land which has been granted under the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to State land.</w:t>
      </w:r>
    </w:p>
    <w:p>
      <w:pPr>
        <w:spacing w:before="0" w:line="128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provisions of the Land Development Ordinance (Chapter</w:t>
      </w:r>
    </w:p>
    <w:p>
      <w:pPr>
        <w:spacing w:before="1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464), the Land Grants (Special Provisions) Act, No. 43 of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1979, or the State Lands Ordinance (Chapter 454).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94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Prescription (Special Provisions)</w:t>
      </w:r>
      <w:r>
        <w:rPr>
          <w:sz w:val="20"/>
          <w:szCs w:val="20"/>
          <w:rFonts w:ascii="Times New Roman" w:hAnsi="Times New Roman" w:cs="Times New Roman"/>
          <w:color w:val="231f20"/>
          <w:spacing w:val="8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37" w:lineRule="exact"/>
        <w:ind w:left="456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2016</w:t>
      </w:r>
    </w:p>
    <w:p>
      <w:pPr>
        <w:spacing w:before="234" w:line="20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this Act—</w:t>
      </w:r>
      <w:r>
        <w:rPr>
          <w:sz w:val="20"/>
          <w:szCs w:val="20"/>
          <w:rFonts w:ascii="Times New Roman" w:hAnsi="Times New Roman" w:cs="Times New Roman"/>
          <w:color w:val="000000"/>
          <w:spacing w:val="3351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Interpretation.</w:t>
      </w:r>
    </w:p>
    <w:p>
      <w:pPr>
        <w:spacing w:before="280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“activities of any militant terrorist group” means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act which is defined as a “terrorist act” in</w:t>
      </w:r>
    </w:p>
    <w:p>
      <w:pPr>
        <w:spacing w:before="10" w:line="229" w:lineRule="exact"/>
        <w:ind w:left="4077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the Convention on the Suppression of</w:t>
      </w:r>
    </w:p>
    <w:p>
      <w:pPr>
        <w:spacing w:before="10" w:line="229" w:lineRule="exact"/>
        <w:ind w:left="40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Terrorist Financing Act, No. 25 of 2005, as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Act, No. 3 of 2013;</w:t>
      </w:r>
    </w:p>
    <w:p>
      <w:pPr>
        <w:spacing w:before="250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“disadvantaged person” means a person who was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unable to pursue his rights in a court in which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he was by law enabled to pursue such rights,</w:t>
      </w:r>
    </w:p>
    <w:p>
      <w:pPr>
        <w:spacing w:before="10" w:line="229" w:lineRule="exact"/>
        <w:ind w:left="407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as a result of the circumstances which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prevailed due to the activities of any militant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terrorist group during the period commencing</w:t>
      </w:r>
    </w:p>
    <w:p>
      <w:pPr>
        <w:spacing w:before="10" w:line="229" w:lineRule="exact"/>
        <w:ind w:left="40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on May 1st, 1983 and ending on May 18th,</w:t>
      </w:r>
    </w:p>
    <w:p>
      <w:pPr>
        <w:spacing w:before="12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2009.</w:t>
      </w:r>
    </w:p>
    <w:p>
      <w:pPr>
        <w:spacing w:before="231" w:line="21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 Sinhala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</w:p>
    <w:p>
      <w:pPr>
        <w:spacing w:before="0" w:line="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Tamil texts of this Act, the Sinhala text shall prevail.</w:t>
      </w:r>
    </w:p>
    <w:p>
      <w:pPr>
        <w:spacing w:before="0" w:line="99" w:lineRule="exact"/>
        <w:ind w:left="791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56.81mm;width:95.25mm;height:13.41mm;margin-left:49.09mm;margin-top:56.81mm;width:95.25mm;height:13.41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89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Prescription (Special Provisions)</w:t>
      </w:r>
    </w:p>
    <w:p>
      <w:pPr>
        <w:spacing w:before="0" w:line="240" w:lineRule="exact"/>
        <w:ind w:left="58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2016</w:t>
      </w:r>
    </w:p>
    <w:p>
      <w:pPr>
        <w:spacing w:before="8812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067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